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E536A8" w14:textId="2D632F0A" w:rsidR="00EC72A8" w:rsidRPr="00C67DA4" w:rsidRDefault="00EC72A8" w:rsidP="00EC72A8">
      <w:pPr>
        <w:tabs>
          <w:tab w:val="center" w:pos="4536"/>
          <w:tab w:val="right" w:pos="8280"/>
          <w:tab w:val="right" w:pos="9639"/>
        </w:tabs>
        <w:ind w:right="2"/>
        <w:rPr>
          <w:rFonts w:ascii="Arial" w:hAnsi="Arial" w:cs="Arial"/>
          <w:b/>
          <w:bCs/>
        </w:rPr>
      </w:pPr>
      <w:r w:rsidRPr="00C67DA4">
        <w:rPr>
          <w:rFonts w:ascii="Arial" w:hAnsi="Arial" w:cs="Arial"/>
          <w:b/>
          <w:bCs/>
        </w:rPr>
        <w:t>3GPP TSG RAN WG1 #104b-e</w:t>
      </w:r>
      <w:r w:rsidRPr="00C67DA4">
        <w:rPr>
          <w:rFonts w:ascii="Arial" w:hAnsi="Arial" w:cs="Arial"/>
          <w:b/>
          <w:bCs/>
        </w:rPr>
        <w:tab/>
      </w:r>
      <w:r w:rsidRPr="00C67DA4">
        <w:rPr>
          <w:rFonts w:ascii="Arial" w:hAnsi="Arial" w:cs="Arial"/>
          <w:b/>
          <w:bCs/>
        </w:rPr>
        <w:tab/>
      </w:r>
      <w:r w:rsidRPr="00C67DA4">
        <w:rPr>
          <w:rFonts w:ascii="Arial" w:hAnsi="Arial" w:cs="Arial"/>
          <w:b/>
          <w:bCs/>
        </w:rPr>
        <w:tab/>
      </w:r>
      <w:r w:rsidRPr="00596A8F">
        <w:rPr>
          <w:rFonts w:ascii="Arial" w:hAnsi="Arial" w:cs="Arial"/>
          <w:b/>
          <w:bCs/>
        </w:rPr>
        <w:t>R1-21</w:t>
      </w:r>
      <w:r w:rsidR="00596A8F" w:rsidRPr="00596A8F">
        <w:rPr>
          <w:rFonts w:ascii="Arial" w:hAnsi="Arial" w:cs="Arial"/>
          <w:b/>
          <w:bCs/>
          <w:lang w:val="en-US"/>
        </w:rPr>
        <w:t>03118</w:t>
      </w:r>
    </w:p>
    <w:p w14:paraId="086E8CF9" w14:textId="77777777" w:rsidR="00EC72A8" w:rsidRPr="00C67DA4" w:rsidRDefault="00EC72A8" w:rsidP="00EC72A8">
      <w:pPr>
        <w:tabs>
          <w:tab w:val="center" w:pos="4536"/>
          <w:tab w:val="right" w:pos="9072"/>
        </w:tabs>
        <w:rPr>
          <w:rFonts w:ascii="Arial" w:eastAsia="MS Mincho" w:hAnsi="Arial" w:cs="Arial"/>
          <w:b/>
          <w:bCs/>
          <w:lang w:eastAsia="ja-JP"/>
        </w:rPr>
      </w:pPr>
      <w:r w:rsidRPr="00C67DA4">
        <w:rPr>
          <w:rFonts w:ascii="Arial" w:eastAsia="MS Mincho" w:hAnsi="Arial" w:cs="Arial"/>
          <w:b/>
          <w:bCs/>
          <w:lang w:eastAsia="ja-JP"/>
        </w:rPr>
        <w:t>e-Meeting, April 12</w:t>
      </w:r>
      <w:r w:rsidRPr="00C67DA4">
        <w:rPr>
          <w:rFonts w:ascii="Arial" w:eastAsia="MS Mincho" w:hAnsi="Arial" w:cs="Arial"/>
          <w:b/>
          <w:bCs/>
          <w:vertAlign w:val="superscript"/>
          <w:lang w:eastAsia="ja-JP"/>
        </w:rPr>
        <w:t>th</w:t>
      </w:r>
      <w:r w:rsidRPr="00C67DA4">
        <w:rPr>
          <w:rFonts w:ascii="Arial" w:eastAsia="MS Mincho" w:hAnsi="Arial" w:cs="Arial"/>
          <w:b/>
          <w:bCs/>
          <w:lang w:eastAsia="ja-JP"/>
        </w:rPr>
        <w:t xml:space="preserve"> – 20</w:t>
      </w:r>
      <w:r w:rsidRPr="00C67DA4">
        <w:rPr>
          <w:rFonts w:ascii="Arial" w:eastAsia="MS Mincho" w:hAnsi="Arial" w:cs="Arial"/>
          <w:b/>
          <w:bCs/>
          <w:vertAlign w:val="superscript"/>
          <w:lang w:eastAsia="ja-JP"/>
        </w:rPr>
        <w:t>th</w:t>
      </w:r>
      <w:r w:rsidRPr="00C67DA4">
        <w:rPr>
          <w:rFonts w:ascii="Arial" w:eastAsia="MS Mincho" w:hAnsi="Arial" w:cs="Arial"/>
          <w:b/>
          <w:bCs/>
          <w:lang w:eastAsia="ja-JP"/>
        </w:rPr>
        <w:t>, 2021</w:t>
      </w:r>
    </w:p>
    <w:p w14:paraId="16A358E8" w14:textId="77777777" w:rsidR="008C2DC1" w:rsidRPr="0092682D" w:rsidRDefault="008C2DC1" w:rsidP="008C2DC1">
      <w:pPr>
        <w:tabs>
          <w:tab w:val="left" w:pos="1985"/>
        </w:tabs>
        <w:jc w:val="both"/>
        <w:rPr>
          <w:rFonts w:ascii="Arial" w:hAnsi="Arial" w:cs="Arial"/>
          <w:highlight w:val="yellow"/>
        </w:rPr>
      </w:pPr>
    </w:p>
    <w:p w14:paraId="74071BAA" w14:textId="0DB80423"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AC4BE0">
        <w:rPr>
          <w:rFonts w:ascii="Arial" w:hAnsi="Arial" w:cs="Arial"/>
          <w:b/>
          <w:lang w:val="en-US"/>
        </w:rPr>
        <w:t>8</w:t>
      </w:r>
      <w:r>
        <w:rPr>
          <w:rFonts w:ascii="Arial" w:hAnsi="Arial" w:cs="Arial"/>
          <w:b/>
        </w:rPr>
        <w:t>.</w:t>
      </w:r>
      <w:r w:rsidR="00AC4BE0">
        <w:rPr>
          <w:rFonts w:ascii="Arial" w:hAnsi="Arial" w:cs="Arial"/>
          <w:b/>
          <w:lang w:val="en-US"/>
        </w:rPr>
        <w:t>8.1.</w:t>
      </w:r>
      <w:r w:rsidR="005A1966">
        <w:rPr>
          <w:rFonts w:ascii="Arial" w:hAnsi="Arial" w:cs="Arial"/>
          <w:b/>
          <w:lang w:val="en-US"/>
        </w:rPr>
        <w:t>3</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0797731C" w:rsidR="0025389B" w:rsidRPr="000C074D" w:rsidRDefault="0025389B" w:rsidP="00827FEA">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9D3FB1" w:rsidRPr="009D3FB1">
        <w:rPr>
          <w:rFonts w:ascii="Arial" w:hAnsi="Arial" w:cs="Arial"/>
          <w:b/>
          <w:lang w:val="en-US"/>
        </w:rPr>
        <w:t xml:space="preserve">Discussion on </w:t>
      </w:r>
      <w:r w:rsidR="00F16D81">
        <w:rPr>
          <w:rFonts w:ascii="Arial" w:hAnsi="Arial" w:cs="Arial"/>
          <w:b/>
          <w:lang w:val="en-US"/>
        </w:rPr>
        <w:t>joint</w:t>
      </w:r>
      <w:r w:rsidR="009D3FB1" w:rsidRPr="009D3FB1">
        <w:rPr>
          <w:rFonts w:ascii="Arial" w:hAnsi="Arial" w:cs="Arial"/>
          <w:b/>
          <w:lang w:val="en-US"/>
        </w:rPr>
        <w:t xml:space="preserve"> channel estimation for PUSCH</w:t>
      </w:r>
    </w:p>
    <w:p w14:paraId="258C8BD2" w14:textId="3D62BE8D"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0A2201">
        <w:rPr>
          <w:rFonts w:ascii="Arial" w:hAnsi="Arial" w:cs="Arial"/>
          <w:b/>
          <w:lang w:val="en-US"/>
        </w:rPr>
        <w:t>Discussion</w:t>
      </w:r>
      <w:r w:rsidR="00E22557">
        <w:rPr>
          <w:rFonts w:ascii="Arial" w:hAnsi="Arial" w:cs="Arial"/>
          <w:b/>
          <w:lang w:val="en-US"/>
        </w:rPr>
        <w:t>/</w:t>
      </w:r>
      <w:r>
        <w:rPr>
          <w:rFonts w:ascii="Arial" w:hAnsi="Arial" w:cs="Arial"/>
          <w:b/>
        </w:rPr>
        <w:t>Decision</w:t>
      </w:r>
    </w:p>
    <w:p w14:paraId="546CFCCA" w14:textId="77777777" w:rsidR="0025389B" w:rsidRPr="00487A13" w:rsidRDefault="0025389B" w:rsidP="0025389B">
      <w:pPr>
        <w:pStyle w:val="Heading1"/>
      </w:pPr>
      <w:r>
        <w:t>Introduction</w:t>
      </w:r>
    </w:p>
    <w:p w14:paraId="3E58E9C5" w14:textId="011C4BEE" w:rsidR="000F1451" w:rsidRDefault="008733FD" w:rsidP="001B1314">
      <w:pPr>
        <w:spacing w:after="120"/>
        <w:rPr>
          <w:rFonts w:eastAsia="SimSun"/>
          <w:noProof/>
          <w:sz w:val="20"/>
          <w:szCs w:val="20"/>
          <w:lang w:val="en-US" w:eastAsia="en-US"/>
        </w:rPr>
      </w:pPr>
      <w:r>
        <w:rPr>
          <w:rFonts w:eastAsia="SimSun"/>
          <w:noProof/>
          <w:sz w:val="20"/>
          <w:szCs w:val="20"/>
          <w:lang w:val="en-US" w:eastAsia="en-US"/>
        </w:rPr>
        <w:t>In RAN1#10</w:t>
      </w:r>
      <w:r w:rsidR="008E0037">
        <w:rPr>
          <w:rFonts w:eastAsia="SimSun"/>
          <w:noProof/>
          <w:sz w:val="20"/>
          <w:szCs w:val="20"/>
          <w:lang w:val="en-US" w:eastAsia="en-US"/>
        </w:rPr>
        <w:t>4</w:t>
      </w:r>
      <w:r>
        <w:rPr>
          <w:rFonts w:eastAsia="SimSun"/>
          <w:noProof/>
          <w:sz w:val="20"/>
          <w:szCs w:val="20"/>
          <w:lang w:val="en-US" w:eastAsia="en-US"/>
        </w:rPr>
        <w:t xml:space="preserve">-e meeting, </w:t>
      </w:r>
      <w:r w:rsidR="008E0037">
        <w:rPr>
          <w:rFonts w:eastAsia="SimSun"/>
          <w:noProof/>
          <w:sz w:val="20"/>
          <w:szCs w:val="20"/>
          <w:lang w:val="en-US" w:eastAsia="en-US"/>
        </w:rPr>
        <w:t>the following agreement</w:t>
      </w:r>
      <w:r>
        <w:rPr>
          <w:rFonts w:eastAsia="SimSun"/>
          <w:noProof/>
          <w:sz w:val="20"/>
          <w:szCs w:val="20"/>
          <w:lang w:val="en-US" w:eastAsia="en-US"/>
        </w:rPr>
        <w:t xml:space="preserve">s </w:t>
      </w:r>
      <w:r w:rsidR="008E0037">
        <w:rPr>
          <w:rFonts w:eastAsia="SimSun"/>
          <w:noProof/>
          <w:sz w:val="20"/>
          <w:szCs w:val="20"/>
          <w:lang w:val="en-US" w:eastAsia="en-US"/>
        </w:rPr>
        <w:t>were reached</w:t>
      </w:r>
      <w:r w:rsidR="001B1314">
        <w:rPr>
          <w:rFonts w:eastAsia="SimSun"/>
          <w:noProof/>
          <w:sz w:val="20"/>
          <w:szCs w:val="20"/>
          <w:lang w:val="en-US" w:eastAsia="en-US"/>
        </w:rPr>
        <w:t xml:space="preserve"> in [1]</w:t>
      </w:r>
      <w:r w:rsidR="008E0037">
        <w:rPr>
          <w:rFonts w:eastAsia="SimSun"/>
          <w:noProof/>
          <w:sz w:val="20"/>
          <w:szCs w:val="20"/>
          <w:lang w:val="en-US" w:eastAsia="en-US"/>
        </w:rPr>
        <w:t>.</w:t>
      </w:r>
    </w:p>
    <w:p w14:paraId="614BD32D" w14:textId="77777777" w:rsidR="001B1314" w:rsidRPr="001B1314" w:rsidRDefault="001B1314" w:rsidP="001B1314">
      <w:pPr>
        <w:rPr>
          <w:rFonts w:eastAsia="SimSun"/>
          <w:sz w:val="20"/>
          <w:szCs w:val="20"/>
        </w:rPr>
      </w:pPr>
      <w:r w:rsidRPr="001B1314">
        <w:rPr>
          <w:sz w:val="20"/>
          <w:szCs w:val="20"/>
          <w:highlight w:val="green"/>
        </w:rPr>
        <w:t>Agreements:</w:t>
      </w:r>
    </w:p>
    <w:p w14:paraId="34F1615B" w14:textId="77777777" w:rsidR="001B1314" w:rsidRPr="001B1314" w:rsidRDefault="001B1314" w:rsidP="001B1314">
      <w:pPr>
        <w:pStyle w:val="ListParagraph"/>
        <w:numPr>
          <w:ilvl w:val="0"/>
          <w:numId w:val="23"/>
        </w:numPr>
        <w:autoSpaceDE w:val="0"/>
        <w:autoSpaceDN w:val="0"/>
        <w:snapToGrid w:val="0"/>
        <w:spacing w:after="120" w:line="252" w:lineRule="auto"/>
        <w:jc w:val="both"/>
        <w:rPr>
          <w:rFonts w:eastAsia="SimSun"/>
          <w:sz w:val="20"/>
          <w:szCs w:val="20"/>
          <w:lang w:eastAsia="ko-KR"/>
        </w:rPr>
      </w:pPr>
      <w:r w:rsidRPr="001B1314">
        <w:rPr>
          <w:sz w:val="20"/>
          <w:szCs w:val="20"/>
          <w:lang w:eastAsia="ko-KR"/>
        </w:rPr>
        <w:t>Following potential use cases are considered for joint channel estimation for PUSCH:</w:t>
      </w:r>
    </w:p>
    <w:p w14:paraId="2B30AB23" w14:textId="77777777" w:rsidR="001B1314" w:rsidRPr="001B1314" w:rsidRDefault="001B1314" w:rsidP="001B1314">
      <w:pPr>
        <w:pStyle w:val="ListParagraph"/>
        <w:numPr>
          <w:ilvl w:val="1"/>
          <w:numId w:val="24"/>
        </w:numPr>
        <w:autoSpaceDE w:val="0"/>
        <w:autoSpaceDN w:val="0"/>
        <w:snapToGrid w:val="0"/>
        <w:spacing w:after="120" w:line="252" w:lineRule="auto"/>
        <w:jc w:val="both"/>
        <w:rPr>
          <w:sz w:val="20"/>
          <w:szCs w:val="20"/>
          <w:lang w:val="en-US" w:eastAsia="ko-KR"/>
        </w:rPr>
      </w:pPr>
      <w:r w:rsidRPr="001B1314">
        <w:rPr>
          <w:sz w:val="20"/>
          <w:szCs w:val="20"/>
          <w:lang w:eastAsia="ko-KR"/>
        </w:rPr>
        <w:t>Use case 1: back-to-back PUSCH transmissions within one slot.</w:t>
      </w:r>
    </w:p>
    <w:p w14:paraId="052237B5" w14:textId="77777777" w:rsidR="001B1314" w:rsidRPr="001B1314" w:rsidRDefault="001B1314" w:rsidP="001B1314">
      <w:pPr>
        <w:pStyle w:val="ListParagraph"/>
        <w:numPr>
          <w:ilvl w:val="1"/>
          <w:numId w:val="24"/>
        </w:numPr>
        <w:autoSpaceDE w:val="0"/>
        <w:autoSpaceDN w:val="0"/>
        <w:snapToGrid w:val="0"/>
        <w:spacing w:after="120" w:line="252" w:lineRule="auto"/>
        <w:jc w:val="both"/>
        <w:rPr>
          <w:sz w:val="20"/>
          <w:szCs w:val="20"/>
          <w:lang w:eastAsia="ko-KR"/>
        </w:rPr>
      </w:pPr>
      <w:r w:rsidRPr="001B1314">
        <w:rPr>
          <w:sz w:val="20"/>
          <w:szCs w:val="20"/>
          <w:lang w:eastAsia="ko-KR"/>
        </w:rPr>
        <w:t>Use case 2: non-back-to-back PUSCH transmissions within one slot.</w:t>
      </w:r>
    </w:p>
    <w:p w14:paraId="0CBFD401" w14:textId="77777777" w:rsidR="001B1314" w:rsidRPr="001B1314" w:rsidRDefault="001B1314" w:rsidP="001B1314">
      <w:pPr>
        <w:pStyle w:val="ListParagraph"/>
        <w:numPr>
          <w:ilvl w:val="1"/>
          <w:numId w:val="24"/>
        </w:numPr>
        <w:autoSpaceDE w:val="0"/>
        <w:autoSpaceDN w:val="0"/>
        <w:snapToGrid w:val="0"/>
        <w:spacing w:after="120" w:line="252" w:lineRule="auto"/>
        <w:jc w:val="both"/>
        <w:rPr>
          <w:sz w:val="20"/>
          <w:szCs w:val="20"/>
          <w:lang w:eastAsia="ko-KR"/>
        </w:rPr>
      </w:pPr>
      <w:r w:rsidRPr="001B1314">
        <w:rPr>
          <w:sz w:val="20"/>
          <w:szCs w:val="20"/>
          <w:lang w:eastAsia="ko-KR"/>
        </w:rPr>
        <w:t>Use case 3: back-to-back PUSCH transmissions across consecutive slots.</w:t>
      </w:r>
    </w:p>
    <w:p w14:paraId="3634D526" w14:textId="77777777" w:rsidR="001B1314" w:rsidRPr="001B1314" w:rsidRDefault="001B1314" w:rsidP="001B1314">
      <w:pPr>
        <w:pStyle w:val="ListParagraph"/>
        <w:numPr>
          <w:ilvl w:val="1"/>
          <w:numId w:val="24"/>
        </w:numPr>
        <w:autoSpaceDE w:val="0"/>
        <w:autoSpaceDN w:val="0"/>
        <w:snapToGrid w:val="0"/>
        <w:spacing w:after="120" w:line="252" w:lineRule="auto"/>
        <w:jc w:val="both"/>
        <w:rPr>
          <w:sz w:val="20"/>
          <w:szCs w:val="20"/>
          <w:lang w:eastAsia="ko-KR"/>
        </w:rPr>
      </w:pPr>
      <w:r w:rsidRPr="001B1314">
        <w:rPr>
          <w:sz w:val="20"/>
          <w:szCs w:val="20"/>
          <w:lang w:eastAsia="ko-KR"/>
        </w:rPr>
        <w:t>Use case 4: non-back-to-back PUSCH transmissions across consecutive slots.</w:t>
      </w:r>
    </w:p>
    <w:p w14:paraId="23E1E1C8" w14:textId="77777777" w:rsidR="001B1314" w:rsidRPr="001B1314" w:rsidRDefault="001B1314" w:rsidP="001B1314">
      <w:pPr>
        <w:pStyle w:val="ListParagraph"/>
        <w:numPr>
          <w:ilvl w:val="1"/>
          <w:numId w:val="24"/>
        </w:numPr>
        <w:autoSpaceDE w:val="0"/>
        <w:autoSpaceDN w:val="0"/>
        <w:snapToGrid w:val="0"/>
        <w:spacing w:after="120" w:line="252" w:lineRule="auto"/>
        <w:jc w:val="both"/>
        <w:rPr>
          <w:sz w:val="20"/>
          <w:szCs w:val="20"/>
          <w:lang w:eastAsia="ko-KR"/>
        </w:rPr>
      </w:pPr>
      <w:r w:rsidRPr="001B1314">
        <w:rPr>
          <w:sz w:val="20"/>
          <w:szCs w:val="20"/>
          <w:lang w:eastAsia="ko-KR"/>
        </w:rPr>
        <w:t>Use case 5: PUSCH transmissions across non-consecutive slots.</w:t>
      </w:r>
    </w:p>
    <w:p w14:paraId="2B9F7A5E" w14:textId="77777777" w:rsidR="001B1314" w:rsidRPr="001B1314" w:rsidRDefault="001B1314" w:rsidP="001B1314">
      <w:pPr>
        <w:rPr>
          <w:sz w:val="20"/>
          <w:szCs w:val="20"/>
          <w:lang w:eastAsia="ko-KR"/>
        </w:rPr>
      </w:pPr>
      <w:r w:rsidRPr="001B1314">
        <w:rPr>
          <w:sz w:val="20"/>
          <w:szCs w:val="20"/>
          <w:lang w:eastAsia="ko-KR"/>
        </w:rPr>
        <w:t>Note: RAN1 assumes “back-to-back PUSCH transmission” has zero gap in-between adjacent PUSCH transmissions.</w:t>
      </w:r>
    </w:p>
    <w:p w14:paraId="20263148" w14:textId="77777777" w:rsidR="001B1314" w:rsidRPr="001B1314" w:rsidRDefault="001B1314" w:rsidP="001B1314">
      <w:pPr>
        <w:rPr>
          <w:rFonts w:eastAsia="SimSun"/>
          <w:color w:val="002060"/>
          <w:sz w:val="20"/>
          <w:szCs w:val="20"/>
        </w:rPr>
      </w:pPr>
    </w:p>
    <w:p w14:paraId="743D556B" w14:textId="77777777" w:rsidR="001B1314" w:rsidRPr="001B1314" w:rsidRDefault="001B1314" w:rsidP="001B1314">
      <w:pPr>
        <w:overflowPunct w:val="0"/>
        <w:autoSpaceDE w:val="0"/>
        <w:autoSpaceDN w:val="0"/>
        <w:spacing w:after="120"/>
        <w:textAlignment w:val="baseline"/>
        <w:rPr>
          <w:sz w:val="20"/>
          <w:szCs w:val="20"/>
          <w:highlight w:val="green"/>
        </w:rPr>
      </w:pPr>
      <w:r w:rsidRPr="001B1314">
        <w:rPr>
          <w:sz w:val="20"/>
          <w:szCs w:val="20"/>
          <w:highlight w:val="green"/>
        </w:rPr>
        <w:t>Agreements:</w:t>
      </w:r>
    </w:p>
    <w:p w14:paraId="7002E7E6" w14:textId="77777777" w:rsidR="001B1314" w:rsidRPr="001B1314" w:rsidRDefault="001B1314" w:rsidP="001B1314">
      <w:pPr>
        <w:pStyle w:val="ListParagraph"/>
        <w:numPr>
          <w:ilvl w:val="0"/>
          <w:numId w:val="23"/>
        </w:numPr>
        <w:autoSpaceDE w:val="0"/>
        <w:autoSpaceDN w:val="0"/>
        <w:snapToGrid w:val="0"/>
        <w:spacing w:after="120" w:line="252" w:lineRule="auto"/>
        <w:jc w:val="both"/>
        <w:rPr>
          <w:sz w:val="20"/>
          <w:szCs w:val="20"/>
        </w:rPr>
      </w:pPr>
      <w:r w:rsidRPr="001B1314">
        <w:rPr>
          <w:sz w:val="20"/>
          <w:szCs w:val="20"/>
          <w:lang w:eastAsia="zh-CN"/>
        </w:rPr>
        <w:t xml:space="preserve">For </w:t>
      </w:r>
      <w:r w:rsidRPr="001B1314">
        <w:rPr>
          <w:sz w:val="20"/>
          <w:szCs w:val="20"/>
        </w:rPr>
        <w:t>back-to-back PUSCH transmissions across consecutive slots, support necessary design aspects (under the condition of power consistency and phase continuity) to enable joint channel estimation at least for the following case:</w:t>
      </w:r>
    </w:p>
    <w:p w14:paraId="3A87507A" w14:textId="77777777" w:rsidR="001B1314" w:rsidRPr="001B1314" w:rsidRDefault="001B1314" w:rsidP="001B1314">
      <w:pPr>
        <w:pStyle w:val="ListParagraph"/>
        <w:numPr>
          <w:ilvl w:val="1"/>
          <w:numId w:val="23"/>
        </w:numPr>
        <w:autoSpaceDE w:val="0"/>
        <w:autoSpaceDN w:val="0"/>
        <w:snapToGrid w:val="0"/>
        <w:spacing w:after="120" w:line="252" w:lineRule="auto"/>
        <w:jc w:val="both"/>
        <w:rPr>
          <w:sz w:val="20"/>
          <w:szCs w:val="20"/>
        </w:rPr>
      </w:pPr>
      <w:r w:rsidRPr="001B1314">
        <w:rPr>
          <w:sz w:val="20"/>
          <w:szCs w:val="20"/>
        </w:rPr>
        <w:t>Over back-to-back PUSCH transmissions (of the same TB) for repetition type A scheduled by dynamic grant or configured grant</w:t>
      </w:r>
    </w:p>
    <w:p w14:paraId="1BAE43BF" w14:textId="6E6A65C4" w:rsidR="001B1314" w:rsidRPr="001B1314" w:rsidRDefault="001B1314" w:rsidP="001B1314">
      <w:pPr>
        <w:pStyle w:val="ListParagraph"/>
        <w:numPr>
          <w:ilvl w:val="1"/>
          <w:numId w:val="23"/>
        </w:numPr>
        <w:autoSpaceDE w:val="0"/>
        <w:autoSpaceDN w:val="0"/>
        <w:snapToGrid w:val="0"/>
        <w:spacing w:after="120" w:line="252" w:lineRule="auto"/>
        <w:jc w:val="both"/>
        <w:rPr>
          <w:sz w:val="20"/>
          <w:szCs w:val="20"/>
        </w:rPr>
      </w:pPr>
      <w:r w:rsidRPr="001B1314">
        <w:rPr>
          <w:sz w:val="20"/>
          <w:szCs w:val="20"/>
        </w:rPr>
        <w:t>FFS details (including possible other cases)</w:t>
      </w:r>
    </w:p>
    <w:p w14:paraId="0769B1F5" w14:textId="77777777" w:rsidR="001B1314" w:rsidRPr="001B1314" w:rsidRDefault="001B1314" w:rsidP="001B1314">
      <w:pPr>
        <w:rPr>
          <w:sz w:val="20"/>
          <w:szCs w:val="20"/>
        </w:rPr>
      </w:pPr>
      <w:r w:rsidRPr="001B1314">
        <w:rPr>
          <w:sz w:val="20"/>
          <w:szCs w:val="20"/>
          <w:highlight w:val="green"/>
        </w:rPr>
        <w:t>Agreements:</w:t>
      </w:r>
    </w:p>
    <w:p w14:paraId="7CDCC6FD" w14:textId="77777777" w:rsidR="001B1314" w:rsidRPr="001B1314" w:rsidRDefault="001B1314" w:rsidP="001B1314">
      <w:pPr>
        <w:pStyle w:val="ListParagraph"/>
        <w:numPr>
          <w:ilvl w:val="0"/>
          <w:numId w:val="25"/>
        </w:numPr>
        <w:autoSpaceDE w:val="0"/>
        <w:autoSpaceDN w:val="0"/>
        <w:adjustRightInd w:val="0"/>
        <w:snapToGrid w:val="0"/>
        <w:spacing w:after="120" w:line="252" w:lineRule="auto"/>
        <w:jc w:val="both"/>
        <w:rPr>
          <w:sz w:val="20"/>
          <w:szCs w:val="20"/>
          <w:lang w:val="en-US"/>
        </w:rPr>
      </w:pPr>
      <w:r w:rsidRPr="001B1314">
        <w:rPr>
          <w:sz w:val="20"/>
          <w:szCs w:val="20"/>
        </w:rPr>
        <w:t xml:space="preserve">For joint channel estimation, </w:t>
      </w:r>
      <w:r w:rsidRPr="001B1314">
        <w:rPr>
          <w:strike/>
          <w:color w:val="FF0000"/>
          <w:sz w:val="20"/>
          <w:szCs w:val="20"/>
        </w:rPr>
        <w:t>define</w:t>
      </w:r>
      <w:r w:rsidRPr="001B1314">
        <w:rPr>
          <w:color w:val="FF0000"/>
          <w:sz w:val="20"/>
          <w:szCs w:val="20"/>
        </w:rPr>
        <w:t xml:space="preserve"> </w:t>
      </w:r>
      <w:r w:rsidRPr="001B1314">
        <w:rPr>
          <w:sz w:val="20"/>
          <w:szCs w:val="20"/>
        </w:rPr>
        <w:t xml:space="preserve">a time domain window </w:t>
      </w:r>
      <w:r w:rsidRPr="001B1314">
        <w:rPr>
          <w:color w:val="FF0000"/>
          <w:sz w:val="20"/>
          <w:szCs w:val="20"/>
        </w:rPr>
        <w:t>is introduced to facilitate further discussion,</w:t>
      </w:r>
      <w:r w:rsidRPr="001B1314">
        <w:rPr>
          <w:sz w:val="20"/>
          <w:szCs w:val="20"/>
        </w:rPr>
        <w:t xml:space="preserve"> during which UE is expected to maintain power consistency and phase continuity among PUSCH transmissions subject to power consistency and phase continuity requirements.</w:t>
      </w:r>
    </w:p>
    <w:p w14:paraId="3CCAC096" w14:textId="77777777" w:rsidR="001B1314" w:rsidRPr="001B1314" w:rsidRDefault="001B1314" w:rsidP="001B1314">
      <w:pPr>
        <w:pStyle w:val="ListParagraph"/>
        <w:numPr>
          <w:ilvl w:val="1"/>
          <w:numId w:val="26"/>
        </w:numPr>
        <w:autoSpaceDE w:val="0"/>
        <w:autoSpaceDN w:val="0"/>
        <w:snapToGrid w:val="0"/>
        <w:spacing w:after="120" w:line="252" w:lineRule="auto"/>
        <w:ind w:left="780"/>
        <w:jc w:val="both"/>
        <w:rPr>
          <w:color w:val="FF0000"/>
          <w:sz w:val="20"/>
          <w:szCs w:val="20"/>
        </w:rPr>
      </w:pPr>
      <w:r w:rsidRPr="001B1314">
        <w:rPr>
          <w:color w:val="FF0000"/>
          <w:sz w:val="20"/>
          <w:szCs w:val="20"/>
        </w:rPr>
        <w:t>FFS: whether the window should be specified</w:t>
      </w:r>
    </w:p>
    <w:p w14:paraId="494B0AE4" w14:textId="77777777" w:rsidR="001B1314" w:rsidRPr="001B1314" w:rsidRDefault="001B1314" w:rsidP="001B1314">
      <w:pPr>
        <w:pStyle w:val="ListParagraph"/>
        <w:numPr>
          <w:ilvl w:val="1"/>
          <w:numId w:val="26"/>
        </w:numPr>
        <w:autoSpaceDE w:val="0"/>
        <w:autoSpaceDN w:val="0"/>
        <w:snapToGrid w:val="0"/>
        <w:spacing w:after="120" w:line="252" w:lineRule="auto"/>
        <w:ind w:left="780"/>
        <w:jc w:val="both"/>
        <w:rPr>
          <w:sz w:val="20"/>
          <w:szCs w:val="20"/>
        </w:rPr>
      </w:pPr>
      <w:r w:rsidRPr="001B1314">
        <w:rPr>
          <w:sz w:val="20"/>
          <w:szCs w:val="20"/>
        </w:rPr>
        <w:t>FFS: the length of the time domain window is defined by a set of repetitions/slots/symbols</w:t>
      </w:r>
    </w:p>
    <w:p w14:paraId="5EEDA2D8" w14:textId="77777777" w:rsidR="001B1314" w:rsidRPr="001B1314" w:rsidRDefault="001B1314" w:rsidP="001B1314">
      <w:pPr>
        <w:pStyle w:val="ListParagraph"/>
        <w:numPr>
          <w:ilvl w:val="1"/>
          <w:numId w:val="26"/>
        </w:numPr>
        <w:autoSpaceDE w:val="0"/>
        <w:autoSpaceDN w:val="0"/>
        <w:snapToGrid w:val="0"/>
        <w:spacing w:after="120" w:line="252" w:lineRule="auto"/>
        <w:ind w:left="780"/>
        <w:jc w:val="both"/>
        <w:rPr>
          <w:sz w:val="20"/>
          <w:szCs w:val="20"/>
        </w:rPr>
      </w:pPr>
      <w:r w:rsidRPr="001B1314">
        <w:rPr>
          <w:sz w:val="20"/>
          <w:szCs w:val="20"/>
        </w:rPr>
        <w:t>FFS: single or multiple time domain windows</w:t>
      </w:r>
    </w:p>
    <w:p w14:paraId="5D8D2663" w14:textId="77777777" w:rsidR="001B1314" w:rsidRPr="001B1314" w:rsidRDefault="001B1314" w:rsidP="001B1314">
      <w:pPr>
        <w:pStyle w:val="ListParagraph"/>
        <w:numPr>
          <w:ilvl w:val="0"/>
          <w:numId w:val="27"/>
        </w:numPr>
        <w:autoSpaceDE w:val="0"/>
        <w:autoSpaceDN w:val="0"/>
        <w:snapToGrid w:val="0"/>
        <w:spacing w:after="120" w:line="252" w:lineRule="auto"/>
        <w:ind w:left="780"/>
        <w:jc w:val="both"/>
        <w:rPr>
          <w:sz w:val="20"/>
          <w:szCs w:val="20"/>
        </w:rPr>
      </w:pPr>
      <w:r w:rsidRPr="001B1314">
        <w:rPr>
          <w:sz w:val="20"/>
          <w:szCs w:val="20"/>
        </w:rPr>
        <w:t>FFS: relation with UE capability</w:t>
      </w:r>
    </w:p>
    <w:p w14:paraId="0B068FB7" w14:textId="77777777" w:rsidR="001B1314" w:rsidRPr="001B1314" w:rsidRDefault="001B1314" w:rsidP="001B1314">
      <w:pPr>
        <w:pStyle w:val="ListParagraph"/>
        <w:numPr>
          <w:ilvl w:val="0"/>
          <w:numId w:val="27"/>
        </w:numPr>
        <w:autoSpaceDE w:val="0"/>
        <w:autoSpaceDN w:val="0"/>
        <w:snapToGrid w:val="0"/>
        <w:spacing w:after="120" w:line="252" w:lineRule="auto"/>
        <w:ind w:left="780"/>
        <w:jc w:val="both"/>
        <w:rPr>
          <w:color w:val="FF0000"/>
          <w:sz w:val="20"/>
          <w:szCs w:val="20"/>
        </w:rPr>
      </w:pPr>
      <w:r w:rsidRPr="001B1314">
        <w:rPr>
          <w:color w:val="FF0000"/>
          <w:sz w:val="20"/>
          <w:szCs w:val="20"/>
        </w:rPr>
        <w:t xml:space="preserve">FFS: the time domain window may or may not be configured </w:t>
      </w:r>
      <w:r w:rsidRPr="001B1314">
        <w:rPr>
          <w:strike/>
          <w:color w:val="0070C0"/>
          <w:sz w:val="20"/>
          <w:szCs w:val="20"/>
        </w:rPr>
        <w:t>or specified</w:t>
      </w:r>
      <w:r w:rsidRPr="001B1314">
        <w:rPr>
          <w:color w:val="FF0000"/>
          <w:sz w:val="20"/>
          <w:szCs w:val="20"/>
        </w:rPr>
        <w:t>.</w:t>
      </w:r>
    </w:p>
    <w:p w14:paraId="15C41A9A" w14:textId="77777777" w:rsidR="001B1314" w:rsidRPr="001B1314" w:rsidRDefault="001B1314" w:rsidP="001B1314">
      <w:pPr>
        <w:pStyle w:val="ListParagraph"/>
        <w:numPr>
          <w:ilvl w:val="0"/>
          <w:numId w:val="27"/>
        </w:numPr>
        <w:autoSpaceDE w:val="0"/>
        <w:autoSpaceDN w:val="0"/>
        <w:adjustRightInd w:val="0"/>
        <w:snapToGrid w:val="0"/>
        <w:spacing w:after="120" w:line="256" w:lineRule="auto"/>
        <w:ind w:left="780"/>
        <w:jc w:val="both"/>
        <w:rPr>
          <w:color w:val="0070C0"/>
          <w:sz w:val="20"/>
          <w:szCs w:val="20"/>
        </w:rPr>
      </w:pPr>
      <w:r w:rsidRPr="001B1314">
        <w:rPr>
          <w:color w:val="0070C0"/>
          <w:sz w:val="20"/>
          <w:szCs w:val="20"/>
        </w:rPr>
        <w:t>FFS: whether the term "time domain window" is used in the specification or replaced by other technical terms</w:t>
      </w:r>
    </w:p>
    <w:p w14:paraId="0C9F8117" w14:textId="5E846C12" w:rsidR="001B1314" w:rsidRPr="001B1314" w:rsidRDefault="001B1314" w:rsidP="001B1314">
      <w:pPr>
        <w:pStyle w:val="ListParagraph"/>
        <w:numPr>
          <w:ilvl w:val="0"/>
          <w:numId w:val="27"/>
        </w:numPr>
        <w:autoSpaceDE w:val="0"/>
        <w:autoSpaceDN w:val="0"/>
        <w:adjustRightInd w:val="0"/>
        <w:snapToGrid w:val="0"/>
        <w:spacing w:after="120" w:line="256" w:lineRule="auto"/>
        <w:ind w:left="780"/>
        <w:jc w:val="both"/>
        <w:rPr>
          <w:color w:val="0070C0"/>
          <w:sz w:val="20"/>
          <w:szCs w:val="20"/>
        </w:rPr>
      </w:pPr>
      <w:r w:rsidRPr="001B1314">
        <w:rPr>
          <w:color w:val="0070C0"/>
          <w:sz w:val="20"/>
          <w:szCs w:val="20"/>
        </w:rPr>
        <w:t>FFS: Whether the window is determined by the power consistency and phase continuity requirements and/or by other factors is to be decided.</w:t>
      </w:r>
    </w:p>
    <w:p w14:paraId="5E27F711" w14:textId="77777777" w:rsidR="001B1314" w:rsidRPr="001B1314" w:rsidRDefault="001B1314" w:rsidP="001B1314">
      <w:pPr>
        <w:overflowPunct w:val="0"/>
        <w:autoSpaceDE w:val="0"/>
        <w:autoSpaceDN w:val="0"/>
        <w:spacing w:after="120"/>
        <w:textAlignment w:val="baseline"/>
        <w:rPr>
          <w:sz w:val="20"/>
          <w:szCs w:val="20"/>
          <w:highlight w:val="green"/>
        </w:rPr>
      </w:pPr>
      <w:r w:rsidRPr="001B1314">
        <w:rPr>
          <w:sz w:val="20"/>
          <w:szCs w:val="20"/>
          <w:highlight w:val="green"/>
        </w:rPr>
        <w:t>Agreements:</w:t>
      </w:r>
    </w:p>
    <w:p w14:paraId="3E3E2B5B" w14:textId="77777777" w:rsidR="001B1314" w:rsidRPr="001B1314" w:rsidRDefault="001B1314" w:rsidP="001B1314">
      <w:pPr>
        <w:pStyle w:val="ListParagraph"/>
        <w:numPr>
          <w:ilvl w:val="0"/>
          <w:numId w:val="28"/>
        </w:numPr>
        <w:autoSpaceDE w:val="0"/>
        <w:autoSpaceDN w:val="0"/>
        <w:snapToGrid w:val="0"/>
        <w:spacing w:after="120" w:line="252" w:lineRule="auto"/>
        <w:jc w:val="both"/>
        <w:rPr>
          <w:sz w:val="20"/>
          <w:szCs w:val="20"/>
          <w:lang w:val="en-US"/>
        </w:rPr>
      </w:pPr>
      <w:r w:rsidRPr="001B1314">
        <w:rPr>
          <w:sz w:val="20"/>
          <w:szCs w:val="20"/>
          <w:lang w:eastAsia="zh-CN"/>
        </w:rPr>
        <w:t>Companies are encouraged to study o</w:t>
      </w:r>
      <w:r w:rsidRPr="001B1314">
        <w:rPr>
          <w:sz w:val="20"/>
          <w:szCs w:val="20"/>
        </w:rPr>
        <w:t xml:space="preserve">ptimization of DMRS granularity in time domain </w:t>
      </w:r>
      <w:r w:rsidRPr="001B1314">
        <w:rPr>
          <w:color w:val="FF0000"/>
          <w:sz w:val="20"/>
          <w:szCs w:val="20"/>
        </w:rPr>
        <w:t>with joint channel estimation</w:t>
      </w:r>
      <w:r w:rsidRPr="001B1314">
        <w:rPr>
          <w:sz w:val="20"/>
          <w:szCs w:val="20"/>
        </w:rPr>
        <w:t>, including:</w:t>
      </w:r>
    </w:p>
    <w:p w14:paraId="72121646" w14:textId="77777777" w:rsidR="001B1314" w:rsidRPr="001B1314" w:rsidRDefault="001B1314" w:rsidP="001B1314">
      <w:pPr>
        <w:pStyle w:val="ListParagraph"/>
        <w:numPr>
          <w:ilvl w:val="1"/>
          <w:numId w:val="29"/>
        </w:numPr>
        <w:autoSpaceDE w:val="0"/>
        <w:autoSpaceDN w:val="0"/>
        <w:snapToGrid w:val="0"/>
        <w:spacing w:after="120" w:line="252" w:lineRule="auto"/>
        <w:jc w:val="both"/>
        <w:rPr>
          <w:sz w:val="20"/>
          <w:szCs w:val="20"/>
        </w:rPr>
      </w:pPr>
      <w:r w:rsidRPr="001B1314">
        <w:rPr>
          <w:sz w:val="20"/>
          <w:szCs w:val="20"/>
        </w:rPr>
        <w:t>Use cases</w:t>
      </w:r>
    </w:p>
    <w:p w14:paraId="3AED81ED" w14:textId="77777777" w:rsidR="001B1314" w:rsidRPr="001B1314" w:rsidRDefault="001B1314" w:rsidP="001B1314">
      <w:pPr>
        <w:pStyle w:val="ListParagraph"/>
        <w:numPr>
          <w:ilvl w:val="1"/>
          <w:numId w:val="29"/>
        </w:numPr>
        <w:autoSpaceDE w:val="0"/>
        <w:autoSpaceDN w:val="0"/>
        <w:snapToGrid w:val="0"/>
        <w:spacing w:after="120" w:line="252" w:lineRule="auto"/>
        <w:jc w:val="both"/>
        <w:rPr>
          <w:sz w:val="20"/>
          <w:szCs w:val="20"/>
        </w:rPr>
      </w:pPr>
      <w:r w:rsidRPr="001B1314">
        <w:rPr>
          <w:sz w:val="20"/>
          <w:szCs w:val="20"/>
        </w:rPr>
        <w:t>Simulations results</w:t>
      </w:r>
    </w:p>
    <w:p w14:paraId="449E3CBC" w14:textId="77777777" w:rsidR="001B1314" w:rsidRPr="001B1314" w:rsidRDefault="001B1314" w:rsidP="001B1314">
      <w:pPr>
        <w:pStyle w:val="ListParagraph"/>
        <w:numPr>
          <w:ilvl w:val="1"/>
          <w:numId w:val="29"/>
        </w:numPr>
        <w:autoSpaceDE w:val="0"/>
        <w:autoSpaceDN w:val="0"/>
        <w:snapToGrid w:val="0"/>
        <w:spacing w:after="120" w:line="252" w:lineRule="auto"/>
        <w:jc w:val="both"/>
        <w:rPr>
          <w:sz w:val="20"/>
          <w:szCs w:val="20"/>
        </w:rPr>
      </w:pPr>
      <w:r w:rsidRPr="001B1314">
        <w:rPr>
          <w:sz w:val="20"/>
          <w:szCs w:val="20"/>
        </w:rPr>
        <w:lastRenderedPageBreak/>
        <w:t>Enhanced schemes, e.g.,</w:t>
      </w:r>
    </w:p>
    <w:p w14:paraId="058CD7C2" w14:textId="77777777" w:rsidR="001B1314" w:rsidRPr="001B1314" w:rsidRDefault="001B1314" w:rsidP="001B1314">
      <w:pPr>
        <w:pStyle w:val="ListParagraph"/>
        <w:numPr>
          <w:ilvl w:val="2"/>
          <w:numId w:val="29"/>
        </w:numPr>
        <w:autoSpaceDE w:val="0"/>
        <w:autoSpaceDN w:val="0"/>
        <w:snapToGrid w:val="0"/>
        <w:spacing w:after="120" w:line="252" w:lineRule="auto"/>
        <w:jc w:val="both"/>
        <w:rPr>
          <w:sz w:val="20"/>
          <w:szCs w:val="20"/>
        </w:rPr>
      </w:pPr>
      <w:r w:rsidRPr="001B1314">
        <w:rPr>
          <w:sz w:val="20"/>
          <w:szCs w:val="20"/>
        </w:rPr>
        <w:t>Different DMRS density for different PUSCH transmissions</w:t>
      </w:r>
    </w:p>
    <w:p w14:paraId="073DF0B1" w14:textId="77777777" w:rsidR="001B1314" w:rsidRPr="001B1314" w:rsidRDefault="001B1314" w:rsidP="001B1314">
      <w:pPr>
        <w:pStyle w:val="ListParagraph"/>
        <w:numPr>
          <w:ilvl w:val="2"/>
          <w:numId w:val="29"/>
        </w:numPr>
        <w:autoSpaceDE w:val="0"/>
        <w:autoSpaceDN w:val="0"/>
        <w:snapToGrid w:val="0"/>
        <w:spacing w:after="120" w:line="252" w:lineRule="auto"/>
        <w:jc w:val="both"/>
        <w:rPr>
          <w:sz w:val="20"/>
          <w:szCs w:val="20"/>
        </w:rPr>
      </w:pPr>
      <w:r w:rsidRPr="001B1314">
        <w:rPr>
          <w:sz w:val="20"/>
          <w:szCs w:val="20"/>
        </w:rPr>
        <w:t>No DMRS for some PUSCH transmissions</w:t>
      </w:r>
    </w:p>
    <w:p w14:paraId="6E476727" w14:textId="77777777" w:rsidR="001B1314" w:rsidRPr="001B1314" w:rsidRDefault="001B1314" w:rsidP="001B1314">
      <w:pPr>
        <w:pStyle w:val="ListParagraph"/>
        <w:numPr>
          <w:ilvl w:val="1"/>
          <w:numId w:val="29"/>
        </w:numPr>
        <w:autoSpaceDE w:val="0"/>
        <w:autoSpaceDN w:val="0"/>
        <w:snapToGrid w:val="0"/>
        <w:spacing w:after="120" w:line="252" w:lineRule="auto"/>
        <w:jc w:val="both"/>
        <w:rPr>
          <w:color w:val="FF0000"/>
          <w:sz w:val="20"/>
          <w:szCs w:val="20"/>
        </w:rPr>
      </w:pPr>
      <w:r w:rsidRPr="001B1314">
        <w:rPr>
          <w:color w:val="FF0000"/>
          <w:sz w:val="20"/>
          <w:szCs w:val="20"/>
        </w:rPr>
        <w:t>If applicable, impact of dynamic changes, e.g., cancellation of a repetition and companies report the evaluation method.</w:t>
      </w:r>
    </w:p>
    <w:p w14:paraId="444D2D7E" w14:textId="77777777" w:rsidR="001B1314" w:rsidRPr="001B1314" w:rsidRDefault="001B1314" w:rsidP="001B1314">
      <w:pPr>
        <w:pStyle w:val="ListParagraph"/>
        <w:numPr>
          <w:ilvl w:val="0"/>
          <w:numId w:val="29"/>
        </w:numPr>
        <w:autoSpaceDE w:val="0"/>
        <w:autoSpaceDN w:val="0"/>
        <w:snapToGrid w:val="0"/>
        <w:spacing w:after="120" w:line="252" w:lineRule="auto"/>
        <w:jc w:val="both"/>
        <w:rPr>
          <w:sz w:val="20"/>
          <w:szCs w:val="20"/>
        </w:rPr>
      </w:pPr>
      <w:r w:rsidRPr="001B1314">
        <w:rPr>
          <w:sz w:val="20"/>
          <w:szCs w:val="20"/>
          <w:lang w:eastAsia="zh-CN"/>
        </w:rPr>
        <w:t>Companies are encouraged to study o</w:t>
      </w:r>
      <w:r w:rsidRPr="001B1314">
        <w:rPr>
          <w:sz w:val="20"/>
          <w:szCs w:val="20"/>
        </w:rPr>
        <w:t xml:space="preserve">ptimization of DMRS location in time domain </w:t>
      </w:r>
      <w:r w:rsidRPr="001B1314">
        <w:rPr>
          <w:color w:val="FF0000"/>
          <w:sz w:val="20"/>
          <w:szCs w:val="20"/>
        </w:rPr>
        <w:t>with joint channel estimation</w:t>
      </w:r>
      <w:r w:rsidRPr="001B1314">
        <w:rPr>
          <w:sz w:val="20"/>
          <w:szCs w:val="20"/>
        </w:rPr>
        <w:t>, including:</w:t>
      </w:r>
    </w:p>
    <w:p w14:paraId="5FD70B05" w14:textId="77777777" w:rsidR="001B1314" w:rsidRPr="001B1314" w:rsidRDefault="001B1314" w:rsidP="001B1314">
      <w:pPr>
        <w:pStyle w:val="ListParagraph"/>
        <w:numPr>
          <w:ilvl w:val="1"/>
          <w:numId w:val="29"/>
        </w:numPr>
        <w:autoSpaceDE w:val="0"/>
        <w:autoSpaceDN w:val="0"/>
        <w:snapToGrid w:val="0"/>
        <w:spacing w:after="120" w:line="252" w:lineRule="auto"/>
        <w:jc w:val="both"/>
        <w:rPr>
          <w:sz w:val="20"/>
          <w:szCs w:val="20"/>
        </w:rPr>
      </w:pPr>
      <w:r w:rsidRPr="001B1314">
        <w:rPr>
          <w:sz w:val="20"/>
          <w:szCs w:val="20"/>
        </w:rPr>
        <w:t>Use cases</w:t>
      </w:r>
    </w:p>
    <w:p w14:paraId="57CEAD42" w14:textId="77777777" w:rsidR="001B1314" w:rsidRPr="001B1314" w:rsidRDefault="001B1314" w:rsidP="001B1314">
      <w:pPr>
        <w:pStyle w:val="ListParagraph"/>
        <w:numPr>
          <w:ilvl w:val="1"/>
          <w:numId w:val="29"/>
        </w:numPr>
        <w:autoSpaceDE w:val="0"/>
        <w:autoSpaceDN w:val="0"/>
        <w:snapToGrid w:val="0"/>
        <w:spacing w:after="120" w:line="252" w:lineRule="auto"/>
        <w:jc w:val="both"/>
        <w:rPr>
          <w:sz w:val="20"/>
          <w:szCs w:val="20"/>
        </w:rPr>
      </w:pPr>
      <w:r w:rsidRPr="001B1314">
        <w:rPr>
          <w:sz w:val="20"/>
          <w:szCs w:val="20"/>
        </w:rPr>
        <w:t>Simulations results</w:t>
      </w:r>
    </w:p>
    <w:p w14:paraId="2ED9B324" w14:textId="77777777" w:rsidR="001B1314" w:rsidRPr="001B1314" w:rsidRDefault="001B1314" w:rsidP="001B1314">
      <w:pPr>
        <w:pStyle w:val="ListParagraph"/>
        <w:numPr>
          <w:ilvl w:val="1"/>
          <w:numId w:val="29"/>
        </w:numPr>
        <w:autoSpaceDE w:val="0"/>
        <w:autoSpaceDN w:val="0"/>
        <w:snapToGrid w:val="0"/>
        <w:spacing w:after="120" w:line="252" w:lineRule="auto"/>
        <w:jc w:val="both"/>
        <w:rPr>
          <w:sz w:val="20"/>
          <w:szCs w:val="20"/>
        </w:rPr>
      </w:pPr>
      <w:r w:rsidRPr="001B1314">
        <w:rPr>
          <w:sz w:val="20"/>
          <w:szCs w:val="20"/>
        </w:rPr>
        <w:t>Enhanced schemes, e.g.,</w:t>
      </w:r>
    </w:p>
    <w:p w14:paraId="70BA30B6" w14:textId="77777777" w:rsidR="001B1314" w:rsidRPr="001B1314" w:rsidRDefault="001B1314" w:rsidP="001B1314">
      <w:pPr>
        <w:pStyle w:val="ListParagraph"/>
        <w:numPr>
          <w:ilvl w:val="2"/>
          <w:numId w:val="29"/>
        </w:numPr>
        <w:autoSpaceDE w:val="0"/>
        <w:autoSpaceDN w:val="0"/>
        <w:snapToGrid w:val="0"/>
        <w:spacing w:after="120" w:line="252" w:lineRule="auto"/>
        <w:jc w:val="both"/>
        <w:rPr>
          <w:sz w:val="20"/>
          <w:szCs w:val="20"/>
        </w:rPr>
      </w:pPr>
      <w:r w:rsidRPr="001B1314">
        <w:rPr>
          <w:sz w:val="20"/>
          <w:szCs w:val="20"/>
        </w:rPr>
        <w:t>DMRS equally spaced among PUSCH transmissions</w:t>
      </w:r>
    </w:p>
    <w:p w14:paraId="31EB9EA5" w14:textId="77777777" w:rsidR="001B1314" w:rsidRPr="001B1314" w:rsidRDefault="001B1314" w:rsidP="001B1314">
      <w:pPr>
        <w:pStyle w:val="ListParagraph"/>
        <w:numPr>
          <w:ilvl w:val="2"/>
          <w:numId w:val="29"/>
        </w:numPr>
        <w:autoSpaceDE w:val="0"/>
        <w:autoSpaceDN w:val="0"/>
        <w:snapToGrid w:val="0"/>
        <w:spacing w:after="120" w:line="252" w:lineRule="auto"/>
        <w:jc w:val="both"/>
        <w:rPr>
          <w:sz w:val="20"/>
          <w:szCs w:val="20"/>
        </w:rPr>
      </w:pPr>
      <w:r w:rsidRPr="001B1314">
        <w:rPr>
          <w:sz w:val="20"/>
          <w:szCs w:val="20"/>
        </w:rPr>
        <w:t>DMRS located in special slots</w:t>
      </w:r>
    </w:p>
    <w:p w14:paraId="3731E267" w14:textId="77777777" w:rsidR="001B1314" w:rsidRPr="001B1314" w:rsidRDefault="001B1314" w:rsidP="001B1314">
      <w:pPr>
        <w:pStyle w:val="ListParagraph"/>
        <w:numPr>
          <w:ilvl w:val="2"/>
          <w:numId w:val="29"/>
        </w:numPr>
        <w:autoSpaceDE w:val="0"/>
        <w:autoSpaceDN w:val="0"/>
        <w:snapToGrid w:val="0"/>
        <w:spacing w:after="120" w:line="252" w:lineRule="auto"/>
        <w:jc w:val="both"/>
        <w:rPr>
          <w:sz w:val="20"/>
          <w:szCs w:val="20"/>
        </w:rPr>
      </w:pPr>
      <w:r w:rsidRPr="001B1314">
        <w:rPr>
          <w:sz w:val="20"/>
          <w:szCs w:val="20"/>
        </w:rPr>
        <w:t>Orphan symbol used for DMRS</w:t>
      </w:r>
    </w:p>
    <w:p w14:paraId="0FC767AE" w14:textId="77777777" w:rsidR="001B1314" w:rsidRPr="001B1314" w:rsidRDefault="001B1314" w:rsidP="001B1314">
      <w:pPr>
        <w:pStyle w:val="ListParagraph"/>
        <w:numPr>
          <w:ilvl w:val="1"/>
          <w:numId w:val="29"/>
        </w:numPr>
        <w:autoSpaceDE w:val="0"/>
        <w:autoSpaceDN w:val="0"/>
        <w:snapToGrid w:val="0"/>
        <w:spacing w:after="120" w:line="252" w:lineRule="auto"/>
        <w:jc w:val="both"/>
        <w:rPr>
          <w:color w:val="FF0000"/>
          <w:sz w:val="20"/>
          <w:szCs w:val="20"/>
        </w:rPr>
      </w:pPr>
      <w:r w:rsidRPr="001B1314">
        <w:rPr>
          <w:color w:val="FF0000"/>
          <w:sz w:val="20"/>
          <w:szCs w:val="20"/>
        </w:rPr>
        <w:t>If applicable, impact of dynamic changes, e.g., cancellation of a repetition and companies report the evaluation method.</w:t>
      </w:r>
    </w:p>
    <w:p w14:paraId="6FE14504" w14:textId="77777777" w:rsidR="001B1314" w:rsidRPr="001B1314" w:rsidRDefault="001B1314" w:rsidP="001B1314">
      <w:pPr>
        <w:pStyle w:val="ListParagraph"/>
        <w:numPr>
          <w:ilvl w:val="0"/>
          <w:numId w:val="29"/>
        </w:numPr>
        <w:autoSpaceDE w:val="0"/>
        <w:autoSpaceDN w:val="0"/>
        <w:adjustRightInd w:val="0"/>
        <w:snapToGrid w:val="0"/>
        <w:spacing w:after="120" w:line="256" w:lineRule="auto"/>
        <w:jc w:val="both"/>
        <w:rPr>
          <w:color w:val="FF0000"/>
          <w:sz w:val="20"/>
          <w:szCs w:val="20"/>
        </w:rPr>
      </w:pPr>
      <w:r w:rsidRPr="001B1314">
        <w:rPr>
          <w:color w:val="FF0000"/>
          <w:sz w:val="20"/>
          <w:szCs w:val="20"/>
        </w:rPr>
        <w:t>Note: the simulation assumptions for DM-RS in TR 38.830 are used as baseline for performance evaluation on optimization of DMRS location/granularity in time domain.</w:t>
      </w:r>
    </w:p>
    <w:p w14:paraId="149A37DB" w14:textId="43A87A90" w:rsidR="001B1314" w:rsidRPr="001B1314" w:rsidRDefault="001B1314" w:rsidP="001B1314">
      <w:pPr>
        <w:pStyle w:val="ListParagraph"/>
        <w:numPr>
          <w:ilvl w:val="1"/>
          <w:numId w:val="29"/>
        </w:numPr>
        <w:autoSpaceDE w:val="0"/>
        <w:autoSpaceDN w:val="0"/>
        <w:adjustRightInd w:val="0"/>
        <w:snapToGrid w:val="0"/>
        <w:spacing w:after="120" w:line="256" w:lineRule="auto"/>
        <w:jc w:val="both"/>
        <w:rPr>
          <w:color w:val="FF0000"/>
          <w:sz w:val="20"/>
          <w:szCs w:val="20"/>
        </w:rPr>
      </w:pPr>
      <w:r w:rsidRPr="001B1314">
        <w:rPr>
          <w:color w:val="FF0000"/>
          <w:sz w:val="20"/>
          <w:szCs w:val="20"/>
        </w:rPr>
        <w:t>Take into account impairments such as frequency offset, and report corresponding parametrization together with the results. Further discuss impairment details.</w:t>
      </w:r>
    </w:p>
    <w:p w14:paraId="7B5D8859" w14:textId="77777777" w:rsidR="001B1314" w:rsidRPr="001B1314" w:rsidRDefault="001B1314" w:rsidP="001B1314">
      <w:pPr>
        <w:overflowPunct w:val="0"/>
        <w:autoSpaceDE w:val="0"/>
        <w:autoSpaceDN w:val="0"/>
        <w:spacing w:after="120"/>
        <w:textAlignment w:val="baseline"/>
        <w:rPr>
          <w:b/>
          <w:bCs/>
          <w:sz w:val="20"/>
          <w:szCs w:val="20"/>
          <w:highlight w:val="darkYellow"/>
        </w:rPr>
      </w:pPr>
      <w:r w:rsidRPr="001B1314">
        <w:rPr>
          <w:b/>
          <w:bCs/>
          <w:sz w:val="20"/>
          <w:szCs w:val="20"/>
          <w:highlight w:val="darkYellow"/>
        </w:rPr>
        <w:t>Working assumption:</w:t>
      </w:r>
    </w:p>
    <w:p w14:paraId="4E44BC96" w14:textId="77777777" w:rsidR="001B1314" w:rsidRPr="001B1314" w:rsidRDefault="001B1314" w:rsidP="001B1314">
      <w:pPr>
        <w:pStyle w:val="ListParagraph"/>
        <w:numPr>
          <w:ilvl w:val="0"/>
          <w:numId w:val="30"/>
        </w:numPr>
        <w:autoSpaceDE w:val="0"/>
        <w:autoSpaceDN w:val="0"/>
        <w:snapToGrid w:val="0"/>
        <w:spacing w:after="120" w:line="252" w:lineRule="auto"/>
        <w:jc w:val="both"/>
        <w:rPr>
          <w:sz w:val="20"/>
          <w:szCs w:val="20"/>
          <w:lang w:val="en-US"/>
        </w:rPr>
      </w:pPr>
      <w:r w:rsidRPr="001B1314">
        <w:rPr>
          <w:sz w:val="20"/>
          <w:szCs w:val="20"/>
          <w:lang w:eastAsia="zh-CN"/>
        </w:rPr>
        <w:t xml:space="preserve">For </w:t>
      </w:r>
      <w:r w:rsidRPr="001B1314">
        <w:rPr>
          <w:sz w:val="20"/>
          <w:szCs w:val="20"/>
        </w:rPr>
        <w:t>back-to-back PUSCH transmissions across consecutive slots, support necessary design aspects (under the condition of power consistency and phase continuity) to enable joint channel estimation for the following case:</w:t>
      </w:r>
    </w:p>
    <w:p w14:paraId="3E03A2E1" w14:textId="77777777" w:rsidR="001B1314" w:rsidRPr="001B1314" w:rsidRDefault="001B1314" w:rsidP="001B1314">
      <w:pPr>
        <w:pStyle w:val="ListParagraph"/>
        <w:numPr>
          <w:ilvl w:val="1"/>
          <w:numId w:val="30"/>
        </w:numPr>
        <w:autoSpaceDE w:val="0"/>
        <w:autoSpaceDN w:val="0"/>
        <w:snapToGrid w:val="0"/>
        <w:spacing w:after="120" w:line="252" w:lineRule="auto"/>
        <w:jc w:val="both"/>
        <w:rPr>
          <w:sz w:val="20"/>
          <w:szCs w:val="20"/>
          <w:lang w:eastAsia="zh-CN"/>
        </w:rPr>
      </w:pPr>
      <w:r w:rsidRPr="001B1314">
        <w:rPr>
          <w:sz w:val="20"/>
          <w:szCs w:val="20"/>
          <w:lang w:eastAsia="zh-CN"/>
        </w:rPr>
        <w:t xml:space="preserve">Over back-to-back PUSCH transmissions for </w:t>
      </w:r>
      <w:r w:rsidRPr="001B1314">
        <w:rPr>
          <w:strike/>
          <w:color w:val="FF0000"/>
          <w:sz w:val="20"/>
          <w:szCs w:val="20"/>
        </w:rPr>
        <w:t>TB processing</w:t>
      </w:r>
      <w:r w:rsidRPr="001B1314">
        <w:rPr>
          <w:sz w:val="20"/>
          <w:szCs w:val="20"/>
        </w:rPr>
        <w:t xml:space="preserve"> </w:t>
      </w:r>
      <w:r w:rsidRPr="001B1314">
        <w:rPr>
          <w:color w:val="FF0000"/>
          <w:sz w:val="20"/>
          <w:szCs w:val="20"/>
        </w:rPr>
        <w:t>one TB processed</w:t>
      </w:r>
      <w:r w:rsidRPr="001B1314">
        <w:rPr>
          <w:sz w:val="20"/>
          <w:szCs w:val="20"/>
        </w:rPr>
        <w:t xml:space="preserve"> over multiple slots</w:t>
      </w:r>
    </w:p>
    <w:p w14:paraId="21D140E6" w14:textId="35D2AF35" w:rsidR="001B1314" w:rsidRPr="001B1314" w:rsidRDefault="001B1314" w:rsidP="001B1314">
      <w:pPr>
        <w:pStyle w:val="ListParagraph"/>
        <w:numPr>
          <w:ilvl w:val="2"/>
          <w:numId w:val="30"/>
        </w:numPr>
        <w:autoSpaceDE w:val="0"/>
        <w:autoSpaceDN w:val="0"/>
        <w:snapToGrid w:val="0"/>
        <w:spacing w:after="120" w:line="252" w:lineRule="auto"/>
        <w:jc w:val="both"/>
        <w:rPr>
          <w:sz w:val="20"/>
          <w:szCs w:val="20"/>
          <w:lang w:eastAsia="zh-CN"/>
        </w:rPr>
      </w:pPr>
      <w:r w:rsidRPr="001B1314">
        <w:rPr>
          <w:sz w:val="20"/>
          <w:szCs w:val="20"/>
        </w:rPr>
        <w:t>It’s subject to UE capability</w:t>
      </w:r>
    </w:p>
    <w:p w14:paraId="73B36C27" w14:textId="77777777" w:rsidR="001B1314" w:rsidRPr="001B1314" w:rsidRDefault="001B1314" w:rsidP="001B1314">
      <w:pPr>
        <w:rPr>
          <w:sz w:val="20"/>
          <w:szCs w:val="20"/>
        </w:rPr>
      </w:pPr>
      <w:r w:rsidRPr="001B1314">
        <w:rPr>
          <w:sz w:val="20"/>
          <w:szCs w:val="20"/>
          <w:highlight w:val="green"/>
        </w:rPr>
        <w:t>Agreements:</w:t>
      </w:r>
    </w:p>
    <w:p w14:paraId="454901A3" w14:textId="77777777" w:rsidR="001B1314" w:rsidRPr="001B1314" w:rsidRDefault="001B1314" w:rsidP="001B1314">
      <w:pPr>
        <w:numPr>
          <w:ilvl w:val="0"/>
          <w:numId w:val="32"/>
        </w:numPr>
        <w:rPr>
          <w:sz w:val="20"/>
          <w:szCs w:val="20"/>
        </w:rPr>
      </w:pPr>
      <w:r w:rsidRPr="001B1314">
        <w:rPr>
          <w:sz w:val="20"/>
          <w:szCs w:val="20"/>
        </w:rPr>
        <w:t>For joint channel estimation.</w:t>
      </w:r>
    </w:p>
    <w:p w14:paraId="1CD0B298" w14:textId="77777777" w:rsidR="001B1314" w:rsidRPr="001B1314" w:rsidRDefault="001B1314" w:rsidP="001B1314">
      <w:pPr>
        <w:numPr>
          <w:ilvl w:val="1"/>
          <w:numId w:val="31"/>
        </w:numPr>
        <w:rPr>
          <w:sz w:val="20"/>
          <w:szCs w:val="20"/>
        </w:rPr>
      </w:pPr>
      <w:r w:rsidRPr="001B1314">
        <w:rPr>
          <w:sz w:val="20"/>
          <w:szCs w:val="20"/>
        </w:rPr>
        <w:t xml:space="preserve">Take into account the residual frequency error, e.g., +/- 0.1 ppm as upper bound. </w:t>
      </w:r>
    </w:p>
    <w:p w14:paraId="0D6025AC" w14:textId="77777777" w:rsidR="001B1314" w:rsidRPr="001B1314" w:rsidRDefault="001B1314" w:rsidP="001B1314">
      <w:pPr>
        <w:numPr>
          <w:ilvl w:val="1"/>
          <w:numId w:val="31"/>
        </w:numPr>
        <w:rPr>
          <w:sz w:val="20"/>
          <w:szCs w:val="20"/>
        </w:rPr>
      </w:pPr>
      <w:r w:rsidRPr="001B1314">
        <w:rPr>
          <w:sz w:val="20"/>
          <w:szCs w:val="20"/>
        </w:rPr>
        <w:t>Companies can report other values and frequency error model.</w:t>
      </w:r>
    </w:p>
    <w:p w14:paraId="35999DE9" w14:textId="77777777" w:rsidR="001B1314" w:rsidRPr="001B1314" w:rsidRDefault="001B1314" w:rsidP="001B1314">
      <w:pPr>
        <w:spacing w:after="120"/>
        <w:rPr>
          <w:rFonts w:eastAsia="SimSun"/>
          <w:noProof/>
          <w:sz w:val="20"/>
          <w:szCs w:val="20"/>
          <w:lang w:eastAsia="en-US"/>
        </w:rPr>
      </w:pPr>
    </w:p>
    <w:p w14:paraId="560B9657" w14:textId="2A2132CD" w:rsidR="0039135A" w:rsidRDefault="0025389B" w:rsidP="000F1451">
      <w:pPr>
        <w:spacing w:before="120"/>
        <w:rPr>
          <w:rFonts w:eastAsia="MS Mincho"/>
          <w:sz w:val="20"/>
          <w:szCs w:val="20"/>
          <w:lang w:val="en-US" w:eastAsia="ja-JP"/>
        </w:rPr>
      </w:pPr>
      <w:r w:rsidRPr="00FB6A81">
        <w:rPr>
          <w:rFonts w:eastAsia="MS Mincho"/>
          <w:sz w:val="20"/>
          <w:szCs w:val="20"/>
          <w:lang w:eastAsia="ja-JP"/>
        </w:rPr>
        <w:t xml:space="preserve">In this contribution, we </w:t>
      </w:r>
      <w:r>
        <w:rPr>
          <w:rFonts w:eastAsia="MS Mincho"/>
          <w:sz w:val="20"/>
          <w:szCs w:val="20"/>
          <w:lang w:eastAsia="ja-JP"/>
        </w:rPr>
        <w:t xml:space="preserve">discuss </w:t>
      </w:r>
      <w:r w:rsidR="008733FD">
        <w:rPr>
          <w:rFonts w:eastAsia="MS Mincho"/>
          <w:sz w:val="20"/>
          <w:szCs w:val="20"/>
          <w:lang w:val="en-US" w:eastAsia="ja-JP"/>
        </w:rPr>
        <w:t xml:space="preserve">the </w:t>
      </w:r>
      <w:r w:rsidR="00F16D81">
        <w:rPr>
          <w:rFonts w:eastAsia="MS Mincho"/>
          <w:sz w:val="20"/>
          <w:szCs w:val="20"/>
          <w:lang w:val="en-US" w:eastAsia="ja-JP"/>
        </w:rPr>
        <w:t>joint</w:t>
      </w:r>
      <w:r w:rsidR="000F1451">
        <w:rPr>
          <w:rFonts w:eastAsia="MS Mincho"/>
          <w:sz w:val="20"/>
          <w:szCs w:val="20"/>
          <w:lang w:val="en-US" w:eastAsia="ja-JP"/>
        </w:rPr>
        <w:t xml:space="preserve"> channel estimation for PUSCH transmission</w:t>
      </w:r>
      <w:r w:rsidR="008733FD">
        <w:rPr>
          <w:rFonts w:eastAsia="MS Mincho"/>
          <w:sz w:val="20"/>
          <w:szCs w:val="20"/>
          <w:lang w:val="en-US" w:eastAsia="ja-JP"/>
        </w:rPr>
        <w:t xml:space="preserve"> and give our proposals</w:t>
      </w:r>
      <w:r w:rsidR="0039135A">
        <w:rPr>
          <w:rFonts w:eastAsia="MS Mincho"/>
          <w:sz w:val="20"/>
          <w:szCs w:val="20"/>
          <w:lang w:val="en-US" w:eastAsia="ja-JP"/>
        </w:rPr>
        <w:t>.</w:t>
      </w:r>
    </w:p>
    <w:p w14:paraId="57F74D79" w14:textId="7D3604EC" w:rsidR="002A3F84" w:rsidRPr="00BF3ED6" w:rsidRDefault="0033104D" w:rsidP="00BF3ED6">
      <w:pPr>
        <w:pStyle w:val="Heading1"/>
        <w:rPr>
          <w:bCs/>
        </w:rPr>
      </w:pPr>
      <w:r>
        <w:rPr>
          <w:rFonts w:cs="Arial"/>
          <w:bCs/>
          <w:lang w:val="en-US" w:eastAsia="zh-CN"/>
        </w:rPr>
        <w:t xml:space="preserve">Discussion </w:t>
      </w:r>
      <w:r w:rsidR="008733FD">
        <w:rPr>
          <w:rFonts w:cs="Arial"/>
          <w:bCs/>
          <w:lang w:val="en-US" w:eastAsia="zh-CN"/>
        </w:rPr>
        <w:t xml:space="preserve">on </w:t>
      </w:r>
      <w:r w:rsidR="00E2023A">
        <w:rPr>
          <w:rFonts w:cs="Arial"/>
          <w:bCs/>
          <w:lang w:val="en-US" w:eastAsia="zh-CN"/>
        </w:rPr>
        <w:t>joint channel estimation</w:t>
      </w:r>
    </w:p>
    <w:p w14:paraId="1DD4F7F1" w14:textId="2D1CF967" w:rsidR="007806AF" w:rsidRDefault="003F35A4" w:rsidP="000C074D">
      <w:pPr>
        <w:spacing w:before="120" w:after="120"/>
        <w:rPr>
          <w:color w:val="000000"/>
          <w:sz w:val="20"/>
          <w:szCs w:val="20"/>
          <w:lang w:val="en-US"/>
        </w:rPr>
      </w:pPr>
      <w:r>
        <w:rPr>
          <w:color w:val="000000"/>
          <w:sz w:val="20"/>
          <w:szCs w:val="20"/>
          <w:lang w:val="en-US"/>
        </w:rPr>
        <w:t>In last m</w:t>
      </w:r>
      <w:r w:rsidR="00B54100">
        <w:rPr>
          <w:color w:val="000000"/>
          <w:sz w:val="20"/>
          <w:szCs w:val="20"/>
          <w:lang w:val="en-US"/>
        </w:rPr>
        <w:t>e</w:t>
      </w:r>
      <w:r>
        <w:rPr>
          <w:color w:val="000000"/>
          <w:sz w:val="20"/>
          <w:szCs w:val="20"/>
          <w:lang w:val="en-US"/>
        </w:rPr>
        <w:t xml:space="preserve">eting, five potential use cases </w:t>
      </w:r>
      <w:r w:rsidR="00B54100">
        <w:rPr>
          <w:color w:val="000000"/>
          <w:sz w:val="20"/>
          <w:szCs w:val="20"/>
          <w:lang w:val="en-US"/>
        </w:rPr>
        <w:t xml:space="preserve">were considered for joint channel estimation for PUSCH. It was agreed that </w:t>
      </w:r>
      <w:r>
        <w:rPr>
          <w:color w:val="000000"/>
          <w:sz w:val="20"/>
          <w:szCs w:val="20"/>
          <w:lang w:val="en-US"/>
        </w:rPr>
        <w:t>joint channel estimation can be applied to use case 3</w:t>
      </w:r>
      <w:r w:rsidR="00B54100">
        <w:rPr>
          <w:color w:val="000000"/>
          <w:sz w:val="20"/>
          <w:szCs w:val="20"/>
          <w:lang w:val="en-US"/>
        </w:rPr>
        <w:t xml:space="preserve"> for </w:t>
      </w:r>
      <w:r>
        <w:rPr>
          <w:color w:val="000000"/>
          <w:sz w:val="20"/>
          <w:szCs w:val="20"/>
          <w:lang w:val="en-US"/>
        </w:rPr>
        <w:t xml:space="preserve"> </w:t>
      </w:r>
      <w:r w:rsidR="00B54100">
        <w:rPr>
          <w:color w:val="000000"/>
          <w:sz w:val="20"/>
          <w:szCs w:val="20"/>
          <w:lang w:val="en-US"/>
        </w:rPr>
        <w:t xml:space="preserve">repetition type A. </w:t>
      </w:r>
      <w:r w:rsidR="00801FB4">
        <w:rPr>
          <w:color w:val="000000"/>
          <w:sz w:val="20"/>
          <w:szCs w:val="20"/>
          <w:lang w:val="en-US"/>
        </w:rPr>
        <w:t>whether joint channel estimation can apply to</w:t>
      </w:r>
      <w:r w:rsidR="00B54100">
        <w:rPr>
          <w:color w:val="000000"/>
          <w:sz w:val="20"/>
          <w:szCs w:val="20"/>
          <w:lang w:val="en-US"/>
        </w:rPr>
        <w:t xml:space="preserve"> other</w:t>
      </w:r>
      <w:r w:rsidR="00801FB4">
        <w:rPr>
          <w:color w:val="000000"/>
          <w:sz w:val="20"/>
          <w:szCs w:val="20"/>
          <w:lang w:val="en-US"/>
        </w:rPr>
        <w:t xml:space="preserve"> four</w:t>
      </w:r>
      <w:r w:rsidR="00B54100">
        <w:rPr>
          <w:color w:val="000000"/>
          <w:sz w:val="20"/>
          <w:szCs w:val="20"/>
          <w:lang w:val="en-US"/>
        </w:rPr>
        <w:t xml:space="preserve"> use cases </w:t>
      </w:r>
      <w:r w:rsidR="00801FB4">
        <w:rPr>
          <w:color w:val="000000"/>
          <w:sz w:val="20"/>
          <w:szCs w:val="20"/>
          <w:lang w:val="en-US"/>
        </w:rPr>
        <w:t>is still open. In this meeting, an</w:t>
      </w:r>
      <w:r w:rsidR="00E27770">
        <w:rPr>
          <w:color w:val="000000"/>
          <w:sz w:val="20"/>
          <w:szCs w:val="20"/>
          <w:lang w:val="en-US"/>
        </w:rPr>
        <w:t xml:space="preserve"> RAN4</w:t>
      </w:r>
      <w:r w:rsidR="00801FB4">
        <w:rPr>
          <w:color w:val="000000"/>
          <w:sz w:val="20"/>
          <w:szCs w:val="20"/>
          <w:lang w:val="en-US"/>
        </w:rPr>
        <w:t xml:space="preserve"> LS response was </w:t>
      </w:r>
      <w:r w:rsidR="00E27770">
        <w:rPr>
          <w:color w:val="000000"/>
          <w:sz w:val="20"/>
          <w:szCs w:val="20"/>
          <w:lang w:val="en-US"/>
        </w:rPr>
        <w:t>received in</w:t>
      </w:r>
      <w:r w:rsidR="00801FB4">
        <w:rPr>
          <w:color w:val="000000"/>
          <w:sz w:val="20"/>
          <w:szCs w:val="20"/>
          <w:lang w:val="en-US"/>
        </w:rPr>
        <w:t xml:space="preserve"> [2]</w:t>
      </w:r>
      <w:r w:rsidR="00E27770">
        <w:rPr>
          <w:color w:val="000000"/>
          <w:sz w:val="20"/>
          <w:szCs w:val="20"/>
          <w:lang w:val="en-US"/>
        </w:rPr>
        <w:t>. RAN4 provides the answers on feasibility of joint channel estimation, f</w:t>
      </w:r>
      <w:r w:rsidR="00801FB4" w:rsidRPr="00801FB4">
        <w:rPr>
          <w:color w:val="000000"/>
          <w:sz w:val="20"/>
          <w:szCs w:val="20"/>
          <w:lang w:val="en-GB"/>
        </w:rPr>
        <w:t>or</w:t>
      </w:r>
      <w:r w:rsidR="00801FB4" w:rsidRPr="00801FB4">
        <w:rPr>
          <w:rFonts w:hint="eastAsia"/>
          <w:color w:val="000000"/>
          <w:sz w:val="20"/>
          <w:szCs w:val="20"/>
          <w:lang w:val="en-GB"/>
        </w:rPr>
        <w:t xml:space="preserve"> </w:t>
      </w:r>
      <w:r w:rsidR="00801FB4" w:rsidRPr="00801FB4">
        <w:rPr>
          <w:color w:val="000000"/>
          <w:sz w:val="20"/>
          <w:szCs w:val="20"/>
          <w:lang w:val="en-GB"/>
        </w:rPr>
        <w:t xml:space="preserve">back-to-back transmissions </w:t>
      </w:r>
      <w:r w:rsidR="00801FB4" w:rsidRPr="00801FB4">
        <w:rPr>
          <w:rFonts w:hint="eastAsia"/>
          <w:color w:val="000000"/>
          <w:sz w:val="20"/>
          <w:szCs w:val="20"/>
          <w:lang w:val="en-GB"/>
        </w:rPr>
        <w:t xml:space="preserve">with </w:t>
      </w:r>
      <w:r w:rsidR="00801FB4" w:rsidRPr="00801FB4">
        <w:rPr>
          <w:color w:val="000000"/>
          <w:sz w:val="20"/>
          <w:szCs w:val="20"/>
          <w:lang w:val="en-GB"/>
        </w:rPr>
        <w:t>zero gap in-between adjacent transmissions</w:t>
      </w:r>
      <w:r w:rsidR="00801FB4" w:rsidRPr="00801FB4">
        <w:rPr>
          <w:rFonts w:hint="eastAsia"/>
          <w:color w:val="000000"/>
          <w:sz w:val="20"/>
          <w:szCs w:val="20"/>
          <w:lang w:val="en-GB"/>
        </w:rPr>
        <w:t xml:space="preserve">, </w:t>
      </w:r>
      <w:r w:rsidR="00801FB4" w:rsidRPr="00801FB4">
        <w:rPr>
          <w:color w:val="000000"/>
          <w:sz w:val="20"/>
          <w:szCs w:val="20"/>
          <w:lang w:val="en-GB"/>
        </w:rPr>
        <w:t>phase continuity</w:t>
      </w:r>
      <w:r w:rsidR="00801FB4">
        <w:rPr>
          <w:color w:val="000000"/>
          <w:sz w:val="20"/>
          <w:szCs w:val="20"/>
          <w:lang w:val="en-GB"/>
        </w:rPr>
        <w:t xml:space="preserve"> could be</w:t>
      </w:r>
      <w:r w:rsidR="00801FB4" w:rsidRPr="00801FB4">
        <w:rPr>
          <w:color w:val="000000"/>
          <w:sz w:val="20"/>
          <w:szCs w:val="20"/>
          <w:lang w:val="en-GB"/>
        </w:rPr>
        <w:t xml:space="preserve"> maintain</w:t>
      </w:r>
      <w:r w:rsidR="00801FB4">
        <w:rPr>
          <w:color w:val="000000"/>
          <w:sz w:val="20"/>
          <w:szCs w:val="20"/>
          <w:lang w:val="en-GB"/>
        </w:rPr>
        <w:t>ed</w:t>
      </w:r>
      <w:r w:rsidR="00801FB4" w:rsidRPr="00801FB4">
        <w:rPr>
          <w:color w:val="000000"/>
          <w:sz w:val="20"/>
          <w:szCs w:val="20"/>
          <w:lang w:val="en-GB"/>
        </w:rPr>
        <w:t>.</w:t>
      </w:r>
      <w:r w:rsidR="00801FB4">
        <w:rPr>
          <w:color w:val="000000"/>
          <w:sz w:val="20"/>
          <w:szCs w:val="20"/>
          <w:lang w:val="en-GB"/>
        </w:rPr>
        <w:t xml:space="preserve"> For </w:t>
      </w:r>
      <w:r w:rsidR="00801FB4" w:rsidRPr="00801FB4">
        <w:rPr>
          <w:color w:val="000000"/>
          <w:sz w:val="20"/>
          <w:szCs w:val="20"/>
          <w:lang w:val="en-US"/>
        </w:rPr>
        <w:t>non-</w:t>
      </w:r>
      <w:r w:rsidR="00801FB4" w:rsidRPr="00801FB4">
        <w:rPr>
          <w:color w:val="000000"/>
          <w:sz w:val="20"/>
          <w:szCs w:val="20"/>
        </w:rPr>
        <w:t>back-to-back transmission</w:t>
      </w:r>
      <w:r w:rsidR="00801FB4" w:rsidRPr="00801FB4">
        <w:rPr>
          <w:rFonts w:hint="eastAsia"/>
          <w:color w:val="000000"/>
          <w:sz w:val="20"/>
          <w:szCs w:val="20"/>
        </w:rPr>
        <w:t xml:space="preserve"> with non-</w:t>
      </w:r>
      <w:r w:rsidR="00801FB4" w:rsidRPr="00801FB4">
        <w:rPr>
          <w:color w:val="000000"/>
          <w:sz w:val="20"/>
          <w:szCs w:val="20"/>
        </w:rPr>
        <w:t>zero gap in-between adjacent transmissions</w:t>
      </w:r>
      <w:r w:rsidR="00801FB4">
        <w:rPr>
          <w:color w:val="000000"/>
          <w:sz w:val="20"/>
          <w:szCs w:val="20"/>
          <w:lang w:val="en-US"/>
        </w:rPr>
        <w:t>, to keep the phase continuity, no downlink reception in-between the PUSCH reception is assumed for TDD case. According to the LS feedback, the use case 2, use case 4 and use case 5</w:t>
      </w:r>
      <w:r w:rsidR="00DE053C">
        <w:rPr>
          <w:color w:val="000000"/>
          <w:sz w:val="20"/>
          <w:szCs w:val="20"/>
          <w:lang w:val="en-US"/>
        </w:rPr>
        <w:t xml:space="preserve"> don’t fulfill the conditions to keep the phase continuity across the repetitions, thus</w:t>
      </w:r>
      <w:r w:rsidR="00360E66">
        <w:rPr>
          <w:color w:val="000000"/>
          <w:sz w:val="20"/>
          <w:szCs w:val="20"/>
          <w:lang w:val="en-US"/>
        </w:rPr>
        <w:t xml:space="preserve"> joint channel estimation can’t apply to</w:t>
      </w:r>
      <w:r w:rsidR="00DE053C">
        <w:rPr>
          <w:color w:val="000000"/>
          <w:sz w:val="20"/>
          <w:szCs w:val="20"/>
          <w:lang w:val="en-US"/>
        </w:rPr>
        <w:t xml:space="preserve"> these three use cases.</w:t>
      </w:r>
      <w:r w:rsidR="00360E66">
        <w:rPr>
          <w:color w:val="000000"/>
          <w:sz w:val="20"/>
          <w:szCs w:val="20"/>
          <w:lang w:val="en-US"/>
        </w:rPr>
        <w:t xml:space="preserve"> </w:t>
      </w:r>
    </w:p>
    <w:p w14:paraId="58EC9776" w14:textId="66942BA9" w:rsidR="007806AF" w:rsidRPr="007806AF" w:rsidRDefault="00360E66" w:rsidP="000C074D">
      <w:pPr>
        <w:spacing w:before="120" w:after="120"/>
        <w:rPr>
          <w:color w:val="000000"/>
          <w:sz w:val="20"/>
          <w:szCs w:val="20"/>
          <w:lang w:val="en-US"/>
        </w:rPr>
      </w:pPr>
      <w:r>
        <w:rPr>
          <w:color w:val="000000"/>
          <w:sz w:val="20"/>
          <w:szCs w:val="20"/>
          <w:lang w:val="en-US"/>
        </w:rPr>
        <w:t xml:space="preserve">For use case 1, </w:t>
      </w:r>
      <w:r w:rsidR="00E83E3D">
        <w:rPr>
          <w:color w:val="000000"/>
          <w:sz w:val="20"/>
          <w:szCs w:val="20"/>
          <w:lang w:val="en-US"/>
        </w:rPr>
        <w:t xml:space="preserve">the phase continuity could be maintained according to RAN4 LS feedback. This use case is mainly used for the repetition type B. </w:t>
      </w:r>
      <w:r w:rsidR="007806AF">
        <w:rPr>
          <w:color w:val="000000"/>
          <w:sz w:val="20"/>
          <w:szCs w:val="20"/>
          <w:lang w:val="en-US"/>
        </w:rPr>
        <w:t xml:space="preserve">Basically, the repetition type B is designed for latency reduction, not for coverage enhancements. </w:t>
      </w:r>
      <w:r w:rsidR="00E27770">
        <w:rPr>
          <w:color w:val="000000"/>
          <w:sz w:val="20"/>
          <w:szCs w:val="20"/>
          <w:lang w:val="en-US"/>
        </w:rPr>
        <w:t>For example, t</w:t>
      </w:r>
      <w:r w:rsidR="007806AF">
        <w:rPr>
          <w:color w:val="000000"/>
          <w:sz w:val="20"/>
          <w:szCs w:val="20"/>
          <w:lang w:val="en-US"/>
        </w:rPr>
        <w:t>o avoid the transmission across the slot boundary</w:t>
      </w:r>
      <w:r w:rsidR="00DC1F53">
        <w:rPr>
          <w:color w:val="000000"/>
          <w:sz w:val="20"/>
          <w:szCs w:val="20"/>
          <w:lang w:val="en-US"/>
        </w:rPr>
        <w:t xml:space="preserve"> or invalid symbols</w:t>
      </w:r>
      <w:r w:rsidR="007806AF">
        <w:rPr>
          <w:color w:val="000000"/>
          <w:sz w:val="20"/>
          <w:szCs w:val="20"/>
          <w:lang w:val="en-US"/>
        </w:rPr>
        <w:t xml:space="preserve">, the </w:t>
      </w:r>
      <w:r w:rsidR="00DC1F53">
        <w:rPr>
          <w:color w:val="000000"/>
          <w:sz w:val="20"/>
          <w:szCs w:val="20"/>
          <w:lang w:val="en-US"/>
        </w:rPr>
        <w:t xml:space="preserve">nominal transmission could segment into several </w:t>
      </w:r>
      <w:r w:rsidR="007806AF">
        <w:rPr>
          <w:color w:val="000000"/>
          <w:sz w:val="20"/>
          <w:szCs w:val="20"/>
          <w:lang w:val="en-US"/>
        </w:rPr>
        <w:t>actual repetition</w:t>
      </w:r>
      <w:r w:rsidR="00DC1F53">
        <w:rPr>
          <w:color w:val="000000"/>
          <w:sz w:val="20"/>
          <w:szCs w:val="20"/>
          <w:lang w:val="en-US"/>
        </w:rPr>
        <w:t>s</w:t>
      </w:r>
      <w:r w:rsidR="007806AF">
        <w:rPr>
          <w:color w:val="000000"/>
          <w:sz w:val="20"/>
          <w:szCs w:val="20"/>
          <w:lang w:val="en-US"/>
        </w:rPr>
        <w:t xml:space="preserve">, </w:t>
      </w:r>
      <w:r w:rsidR="007806AF" w:rsidRPr="007806AF">
        <w:rPr>
          <w:bCs/>
          <w:sz w:val="20"/>
          <w:szCs w:val="20"/>
          <w:lang w:val="en-GB"/>
        </w:rPr>
        <w:t>which may result in high code rate of each actual repetition</w:t>
      </w:r>
      <w:r w:rsidR="00E27770">
        <w:rPr>
          <w:bCs/>
          <w:sz w:val="20"/>
          <w:szCs w:val="20"/>
          <w:lang w:val="en-GB"/>
        </w:rPr>
        <w:t>, and is not favourable to the coverage.</w:t>
      </w:r>
      <w:r w:rsidR="00DC1F53">
        <w:rPr>
          <w:bCs/>
          <w:sz w:val="20"/>
          <w:szCs w:val="20"/>
          <w:lang w:val="en-GB"/>
        </w:rPr>
        <w:t xml:space="preserve"> Comparing with repetition type A, there is no additional benefits from coverage enhancement perspective. </w:t>
      </w:r>
      <w:r w:rsidR="004B37C1">
        <w:rPr>
          <w:bCs/>
          <w:sz w:val="20"/>
          <w:szCs w:val="20"/>
          <w:lang w:val="en-GB"/>
        </w:rPr>
        <w:t>Therefore,</w:t>
      </w:r>
      <w:r w:rsidR="00DC1F53">
        <w:rPr>
          <w:bCs/>
          <w:sz w:val="20"/>
          <w:szCs w:val="20"/>
          <w:lang w:val="en-GB"/>
        </w:rPr>
        <w:t xml:space="preserve"> it’s not necessary to support joint channel estimation for repetition B.</w:t>
      </w:r>
    </w:p>
    <w:p w14:paraId="171D6CEF" w14:textId="40B5D25B" w:rsidR="00801FB4" w:rsidRDefault="00E83E3D" w:rsidP="000C074D">
      <w:pPr>
        <w:spacing w:before="120" w:after="120"/>
        <w:rPr>
          <w:b/>
          <w:bCs/>
          <w:color w:val="000000"/>
          <w:sz w:val="20"/>
          <w:szCs w:val="20"/>
          <w:lang w:val="en-US"/>
        </w:rPr>
      </w:pPr>
      <w:r w:rsidRPr="000E5049">
        <w:rPr>
          <w:b/>
          <w:bCs/>
          <w:color w:val="000000"/>
          <w:sz w:val="20"/>
          <w:szCs w:val="20"/>
          <w:lang w:val="en-US"/>
        </w:rPr>
        <w:lastRenderedPageBreak/>
        <w:t>Proposal 1:</w:t>
      </w:r>
      <w:r>
        <w:rPr>
          <w:b/>
          <w:bCs/>
          <w:color w:val="000000"/>
          <w:sz w:val="20"/>
          <w:szCs w:val="20"/>
          <w:lang w:val="en-US"/>
        </w:rPr>
        <w:t xml:space="preserve"> </w:t>
      </w:r>
      <w:r w:rsidRPr="00E83E3D">
        <w:rPr>
          <w:b/>
          <w:bCs/>
          <w:color w:val="000000"/>
          <w:sz w:val="20"/>
          <w:szCs w:val="20"/>
          <w:lang w:val="en-US"/>
        </w:rPr>
        <w:t>Joint channel estimation for back-to-back PUSCH transmissions within one slot is not supported</w:t>
      </w:r>
      <w:r w:rsidR="008B7C26">
        <w:rPr>
          <w:b/>
          <w:bCs/>
          <w:color w:val="000000"/>
          <w:sz w:val="20"/>
          <w:szCs w:val="20"/>
          <w:lang w:val="en-US"/>
        </w:rPr>
        <w:t>.</w:t>
      </w:r>
    </w:p>
    <w:p w14:paraId="6B7A5A34" w14:textId="3D1EF7BA" w:rsidR="00266B84" w:rsidRPr="00266B84" w:rsidRDefault="00266B84" w:rsidP="000C074D">
      <w:pPr>
        <w:spacing w:before="120" w:after="120"/>
        <w:rPr>
          <w:color w:val="000000"/>
          <w:sz w:val="20"/>
          <w:szCs w:val="20"/>
          <w:lang w:val="en-US"/>
        </w:rPr>
      </w:pPr>
      <w:r w:rsidRPr="00266B84">
        <w:rPr>
          <w:color w:val="000000"/>
          <w:sz w:val="20"/>
          <w:szCs w:val="20"/>
          <w:lang w:val="en-US"/>
        </w:rPr>
        <w:t xml:space="preserve">For the working assumption on </w:t>
      </w:r>
      <w:proofErr w:type="spellStart"/>
      <w:r w:rsidRPr="00266B84">
        <w:rPr>
          <w:color w:val="000000"/>
          <w:sz w:val="20"/>
          <w:szCs w:val="20"/>
          <w:lang w:val="en-US"/>
        </w:rPr>
        <w:t>TBoMS</w:t>
      </w:r>
      <w:proofErr w:type="spellEnd"/>
      <w:r>
        <w:rPr>
          <w:color w:val="000000"/>
          <w:sz w:val="20"/>
          <w:szCs w:val="20"/>
          <w:lang w:val="en-US"/>
        </w:rPr>
        <w:t xml:space="preserve">, whatever the </w:t>
      </w:r>
      <w:proofErr w:type="spellStart"/>
      <w:r>
        <w:rPr>
          <w:color w:val="000000"/>
          <w:sz w:val="20"/>
          <w:szCs w:val="20"/>
          <w:lang w:val="en-US"/>
        </w:rPr>
        <w:t>TBoMB</w:t>
      </w:r>
      <w:proofErr w:type="spellEnd"/>
      <w:r>
        <w:rPr>
          <w:color w:val="000000"/>
          <w:sz w:val="20"/>
          <w:szCs w:val="20"/>
          <w:lang w:val="en-US"/>
        </w:rPr>
        <w:t xml:space="preserve"> resource determination is based on Type-A like or Type-B like, as long as it’s back-to-back transmission without gap, the phase continuity can be maintained according to [2]. Then, the cross-slot channel estimation could be applied to </w:t>
      </w:r>
      <w:proofErr w:type="spellStart"/>
      <w:r>
        <w:rPr>
          <w:color w:val="000000"/>
          <w:sz w:val="20"/>
          <w:szCs w:val="20"/>
          <w:lang w:val="en-US"/>
        </w:rPr>
        <w:t>TBoMS</w:t>
      </w:r>
      <w:proofErr w:type="spellEnd"/>
      <w:r>
        <w:rPr>
          <w:color w:val="000000"/>
          <w:sz w:val="20"/>
          <w:szCs w:val="20"/>
          <w:lang w:val="en-US"/>
        </w:rPr>
        <w:t>. The working assumption can be confirmed.</w:t>
      </w:r>
    </w:p>
    <w:p w14:paraId="2780260E" w14:textId="0B2AF9DC" w:rsidR="00266B84" w:rsidRDefault="00266B84" w:rsidP="000C074D">
      <w:pPr>
        <w:spacing w:before="120" w:after="120"/>
        <w:rPr>
          <w:b/>
          <w:bCs/>
          <w:color w:val="000000"/>
          <w:sz w:val="20"/>
          <w:szCs w:val="20"/>
          <w:lang w:val="en-US"/>
        </w:rPr>
      </w:pPr>
      <w:r>
        <w:rPr>
          <w:b/>
          <w:bCs/>
          <w:color w:val="000000"/>
          <w:sz w:val="20"/>
          <w:szCs w:val="20"/>
          <w:lang w:val="en-US"/>
        </w:rPr>
        <w:t>Proposal 2 : Confirm the following working assumption:</w:t>
      </w:r>
    </w:p>
    <w:p w14:paraId="09E0E120" w14:textId="77777777" w:rsidR="00266B84" w:rsidRPr="00266B84" w:rsidRDefault="00266B84" w:rsidP="00266B84">
      <w:pPr>
        <w:pStyle w:val="ListParagraph"/>
        <w:numPr>
          <w:ilvl w:val="0"/>
          <w:numId w:val="30"/>
        </w:numPr>
        <w:autoSpaceDE w:val="0"/>
        <w:autoSpaceDN w:val="0"/>
        <w:snapToGrid w:val="0"/>
        <w:spacing w:after="120" w:line="252" w:lineRule="auto"/>
        <w:jc w:val="both"/>
        <w:rPr>
          <w:b/>
          <w:bCs/>
          <w:sz w:val="20"/>
          <w:szCs w:val="20"/>
          <w:lang w:val="en-US"/>
        </w:rPr>
      </w:pPr>
      <w:r w:rsidRPr="00266B84">
        <w:rPr>
          <w:b/>
          <w:bCs/>
          <w:sz w:val="20"/>
          <w:szCs w:val="20"/>
          <w:lang w:eastAsia="zh-CN"/>
        </w:rPr>
        <w:t xml:space="preserve">For </w:t>
      </w:r>
      <w:r w:rsidRPr="00266B84">
        <w:rPr>
          <w:b/>
          <w:bCs/>
          <w:sz w:val="20"/>
          <w:szCs w:val="20"/>
        </w:rPr>
        <w:t>back-to-back PUSCH transmissions across consecutive slots, support necessary design aspects (under the condition of power consistency and phase continuity) to enable joint channel estimation for the following case:</w:t>
      </w:r>
    </w:p>
    <w:p w14:paraId="13293150" w14:textId="245E5F09" w:rsidR="00266B84" w:rsidRPr="00266B84" w:rsidRDefault="00266B84" w:rsidP="00266B84">
      <w:pPr>
        <w:pStyle w:val="ListParagraph"/>
        <w:numPr>
          <w:ilvl w:val="1"/>
          <w:numId w:val="30"/>
        </w:numPr>
        <w:autoSpaceDE w:val="0"/>
        <w:autoSpaceDN w:val="0"/>
        <w:snapToGrid w:val="0"/>
        <w:spacing w:after="120" w:line="252" w:lineRule="auto"/>
        <w:jc w:val="both"/>
        <w:rPr>
          <w:b/>
          <w:bCs/>
          <w:sz w:val="20"/>
          <w:szCs w:val="20"/>
          <w:lang w:eastAsia="zh-CN"/>
        </w:rPr>
      </w:pPr>
      <w:r w:rsidRPr="00266B84">
        <w:rPr>
          <w:b/>
          <w:bCs/>
          <w:sz w:val="20"/>
          <w:szCs w:val="20"/>
          <w:lang w:eastAsia="zh-CN"/>
        </w:rPr>
        <w:t xml:space="preserve">Over back-to-back PUSCH transmissions for </w:t>
      </w:r>
      <w:r w:rsidRPr="00266B84">
        <w:rPr>
          <w:b/>
          <w:bCs/>
          <w:color w:val="000000" w:themeColor="text1"/>
          <w:sz w:val="20"/>
          <w:szCs w:val="20"/>
        </w:rPr>
        <w:t xml:space="preserve">one TB processed </w:t>
      </w:r>
      <w:r w:rsidRPr="00266B84">
        <w:rPr>
          <w:b/>
          <w:bCs/>
          <w:sz w:val="20"/>
          <w:szCs w:val="20"/>
        </w:rPr>
        <w:t>over multiple slots</w:t>
      </w:r>
    </w:p>
    <w:p w14:paraId="2E5595BE" w14:textId="77777777" w:rsidR="00266B84" w:rsidRPr="00266B84" w:rsidRDefault="00266B84" w:rsidP="00266B84">
      <w:pPr>
        <w:pStyle w:val="ListParagraph"/>
        <w:numPr>
          <w:ilvl w:val="2"/>
          <w:numId w:val="30"/>
        </w:numPr>
        <w:autoSpaceDE w:val="0"/>
        <w:autoSpaceDN w:val="0"/>
        <w:snapToGrid w:val="0"/>
        <w:spacing w:after="120" w:line="252" w:lineRule="auto"/>
        <w:jc w:val="both"/>
        <w:rPr>
          <w:b/>
          <w:bCs/>
          <w:sz w:val="20"/>
          <w:szCs w:val="20"/>
          <w:lang w:eastAsia="zh-CN"/>
        </w:rPr>
      </w:pPr>
      <w:r w:rsidRPr="00266B84">
        <w:rPr>
          <w:b/>
          <w:bCs/>
          <w:sz w:val="20"/>
          <w:szCs w:val="20"/>
        </w:rPr>
        <w:t>It’s subject to UE capability</w:t>
      </w:r>
    </w:p>
    <w:p w14:paraId="194390C8" w14:textId="47E14FC5" w:rsidR="00D16FF1" w:rsidRDefault="004B37C1" w:rsidP="000C074D">
      <w:pPr>
        <w:spacing w:before="120" w:after="120"/>
        <w:rPr>
          <w:color w:val="000000"/>
          <w:sz w:val="20"/>
          <w:szCs w:val="20"/>
          <w:lang w:val="en-US"/>
        </w:rPr>
      </w:pPr>
      <w:r>
        <w:rPr>
          <w:color w:val="000000"/>
          <w:sz w:val="20"/>
          <w:szCs w:val="20"/>
          <w:lang w:val="en-US"/>
        </w:rPr>
        <w:t>According to the LS response from RAN4 in [2]</w:t>
      </w:r>
      <w:r w:rsidR="00CA3E29">
        <w:rPr>
          <w:color w:val="000000"/>
          <w:sz w:val="20"/>
          <w:szCs w:val="20"/>
          <w:lang w:val="en-US"/>
        </w:rPr>
        <w:t xml:space="preserve">, it </w:t>
      </w:r>
      <w:r w:rsidR="00D16FF1">
        <w:rPr>
          <w:color w:val="000000"/>
          <w:sz w:val="20"/>
          <w:szCs w:val="20"/>
          <w:lang w:val="en-US"/>
        </w:rPr>
        <w:t>is possible to perform the joint channel estimation over the con</w:t>
      </w:r>
      <w:r w:rsidR="00CA3E29">
        <w:rPr>
          <w:color w:val="000000"/>
          <w:sz w:val="20"/>
          <w:szCs w:val="20"/>
          <w:lang w:val="en-US"/>
        </w:rPr>
        <w:t>secutive</w:t>
      </w:r>
      <w:r w:rsidR="00D16FF1">
        <w:rPr>
          <w:color w:val="000000"/>
          <w:sz w:val="20"/>
          <w:szCs w:val="20"/>
          <w:lang w:val="en-US"/>
        </w:rPr>
        <w:t xml:space="preserve"> UL slots</w:t>
      </w:r>
      <w:r w:rsidR="00CA3E29">
        <w:rPr>
          <w:color w:val="000000"/>
          <w:sz w:val="20"/>
          <w:szCs w:val="20"/>
          <w:lang w:val="en-US"/>
        </w:rPr>
        <w:t xml:space="preserve"> with the back-to-back transmission</w:t>
      </w:r>
      <w:r w:rsidR="00D16FF1">
        <w:rPr>
          <w:color w:val="000000"/>
          <w:sz w:val="20"/>
          <w:szCs w:val="20"/>
          <w:lang w:val="en-US"/>
        </w:rPr>
        <w:t xml:space="preserve">, </w:t>
      </w:r>
      <w:r w:rsidR="00CA3E29">
        <w:rPr>
          <w:color w:val="000000"/>
          <w:sz w:val="20"/>
          <w:szCs w:val="20"/>
          <w:lang w:val="en-US"/>
        </w:rPr>
        <w:t>the time domain window could be determined according to the TDD UL/DL configuration</w:t>
      </w:r>
      <w:r w:rsidR="00D16FF1">
        <w:rPr>
          <w:color w:val="000000"/>
          <w:sz w:val="20"/>
          <w:szCs w:val="20"/>
          <w:lang w:val="en-US"/>
        </w:rPr>
        <w:t>.</w:t>
      </w:r>
      <w:r w:rsidR="00CA3E29">
        <w:rPr>
          <w:color w:val="000000"/>
          <w:sz w:val="20"/>
          <w:szCs w:val="20"/>
          <w:lang w:val="en-US"/>
        </w:rPr>
        <w:t xml:space="preserve"> The DMRSs in the time domain window are used for cross</w:t>
      </w:r>
      <w:r w:rsidR="004B2BFC">
        <w:rPr>
          <w:color w:val="000000"/>
          <w:sz w:val="20"/>
          <w:szCs w:val="20"/>
          <w:lang w:val="en-US"/>
        </w:rPr>
        <w:t>-</w:t>
      </w:r>
      <w:r w:rsidR="00CA3E29">
        <w:rPr>
          <w:color w:val="000000"/>
          <w:sz w:val="20"/>
          <w:szCs w:val="20"/>
          <w:lang w:val="en-US"/>
        </w:rPr>
        <w:t>slot channel estimation.</w:t>
      </w:r>
    </w:p>
    <w:p w14:paraId="2805CFD1" w14:textId="61CF06AE" w:rsidR="00E53804" w:rsidRDefault="00B64D0E" w:rsidP="000C074D">
      <w:pPr>
        <w:spacing w:before="120" w:after="120"/>
        <w:rPr>
          <w:color w:val="000000"/>
          <w:sz w:val="20"/>
          <w:szCs w:val="20"/>
          <w:lang w:val="en-US"/>
        </w:rPr>
      </w:pPr>
      <w:r>
        <w:rPr>
          <w:color w:val="000000"/>
          <w:sz w:val="20"/>
          <w:szCs w:val="20"/>
          <w:lang w:val="en-US"/>
        </w:rPr>
        <w:t xml:space="preserve">Another </w:t>
      </w:r>
      <w:r w:rsidR="00E53804">
        <w:rPr>
          <w:color w:val="000000"/>
          <w:sz w:val="20"/>
          <w:szCs w:val="20"/>
          <w:lang w:val="en-US"/>
        </w:rPr>
        <w:t>aspect</w:t>
      </w:r>
      <w:r>
        <w:rPr>
          <w:color w:val="000000"/>
          <w:sz w:val="20"/>
          <w:szCs w:val="20"/>
          <w:lang w:val="en-US"/>
        </w:rPr>
        <w:t xml:space="preserve"> related to the </w:t>
      </w:r>
      <w:r w:rsidR="006C7478">
        <w:rPr>
          <w:color w:val="000000"/>
          <w:sz w:val="20"/>
          <w:szCs w:val="20"/>
          <w:lang w:val="en-US"/>
        </w:rPr>
        <w:t>cross-slot</w:t>
      </w:r>
      <w:r w:rsidR="00E53804">
        <w:rPr>
          <w:color w:val="000000"/>
          <w:sz w:val="20"/>
          <w:szCs w:val="20"/>
          <w:lang w:val="en-US"/>
        </w:rPr>
        <w:t xml:space="preserve"> channel estimation</w:t>
      </w:r>
      <w:r>
        <w:rPr>
          <w:color w:val="000000"/>
          <w:sz w:val="20"/>
          <w:szCs w:val="20"/>
          <w:lang w:val="en-US"/>
        </w:rPr>
        <w:t xml:space="preserve"> is </w:t>
      </w:r>
      <w:r w:rsidR="00E53804">
        <w:rPr>
          <w:color w:val="000000"/>
          <w:sz w:val="20"/>
          <w:szCs w:val="20"/>
          <w:lang w:val="en-US"/>
        </w:rPr>
        <w:t>joint operation with the</w:t>
      </w:r>
      <w:r w:rsidR="00E540AF">
        <w:rPr>
          <w:color w:val="000000"/>
          <w:sz w:val="20"/>
          <w:szCs w:val="20"/>
          <w:lang w:val="en-US"/>
        </w:rPr>
        <w:t xml:space="preserve"> inter-slot</w:t>
      </w:r>
      <w:r w:rsidR="00E53804">
        <w:rPr>
          <w:color w:val="000000"/>
          <w:sz w:val="20"/>
          <w:szCs w:val="20"/>
          <w:lang w:val="en-US"/>
        </w:rPr>
        <w:t xml:space="preserve"> frequency hopping</w:t>
      </w:r>
      <w:r w:rsidR="00E25F47">
        <w:rPr>
          <w:color w:val="000000"/>
          <w:sz w:val="20"/>
          <w:szCs w:val="20"/>
          <w:lang w:val="en-US"/>
        </w:rPr>
        <w:t xml:space="preserve">. </w:t>
      </w:r>
      <w:r w:rsidR="007A6A99">
        <w:rPr>
          <w:color w:val="000000"/>
          <w:sz w:val="20"/>
          <w:szCs w:val="20"/>
          <w:lang w:val="en-US"/>
        </w:rPr>
        <w:t xml:space="preserve">This joint operation could get the channel estimation gain, repetition gain, and the frequency hopping gain. Cross-slot channel estimation is performed across the slots in the </w:t>
      </w:r>
      <w:r w:rsidR="00CA3E29">
        <w:rPr>
          <w:color w:val="000000"/>
          <w:sz w:val="20"/>
          <w:szCs w:val="20"/>
          <w:lang w:val="en-US"/>
        </w:rPr>
        <w:t>time domain</w:t>
      </w:r>
      <w:r w:rsidR="007A6A99">
        <w:rPr>
          <w:color w:val="000000"/>
          <w:sz w:val="20"/>
          <w:szCs w:val="20"/>
          <w:lang w:val="en-US"/>
        </w:rPr>
        <w:t xml:space="preserve"> window as showing in Figure1.</w:t>
      </w:r>
    </w:p>
    <w:p w14:paraId="32307CD4" w14:textId="09318E29" w:rsidR="00E23AC6" w:rsidRDefault="00E23AC6" w:rsidP="000C074D">
      <w:pPr>
        <w:spacing w:before="120" w:after="120"/>
        <w:rPr>
          <w:color w:val="000000"/>
          <w:sz w:val="20"/>
          <w:szCs w:val="20"/>
          <w:lang w:val="en-US"/>
        </w:rPr>
      </w:pPr>
    </w:p>
    <w:p w14:paraId="4D2776C3" w14:textId="0D19AEFC" w:rsidR="00E23AC6" w:rsidRDefault="009821FA" w:rsidP="00E23AC6">
      <w:pPr>
        <w:spacing w:before="120" w:after="120"/>
        <w:jc w:val="center"/>
        <w:rPr>
          <w:color w:val="000000"/>
          <w:sz w:val="20"/>
          <w:szCs w:val="20"/>
          <w:lang w:val="en-US"/>
        </w:rPr>
      </w:pPr>
      <w:r w:rsidRPr="009821FA">
        <w:rPr>
          <w:noProof/>
          <w:color w:val="000000"/>
          <w:sz w:val="20"/>
          <w:szCs w:val="20"/>
          <w:lang w:val="en-US"/>
        </w:rPr>
        <w:drawing>
          <wp:inline distT="0" distB="0" distL="0" distR="0" wp14:anchorId="2A78351A" wp14:editId="217002B5">
            <wp:extent cx="4264528" cy="1229497"/>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82342" cy="1234633"/>
                    </a:xfrm>
                    <a:prstGeom prst="rect">
                      <a:avLst/>
                    </a:prstGeom>
                  </pic:spPr>
                </pic:pic>
              </a:graphicData>
            </a:graphic>
          </wp:inline>
        </w:drawing>
      </w:r>
    </w:p>
    <w:p w14:paraId="6B43E3CF" w14:textId="37074D25" w:rsidR="007A6A99" w:rsidRDefault="007A6A99" w:rsidP="00E23AC6">
      <w:pPr>
        <w:spacing w:before="120" w:after="120"/>
        <w:jc w:val="center"/>
        <w:rPr>
          <w:color w:val="000000"/>
          <w:sz w:val="20"/>
          <w:szCs w:val="20"/>
          <w:lang w:val="en-US"/>
        </w:rPr>
      </w:pPr>
      <w:r>
        <w:rPr>
          <w:color w:val="000000"/>
          <w:sz w:val="20"/>
          <w:szCs w:val="20"/>
          <w:lang w:val="en-US"/>
        </w:rPr>
        <w:t>Figure1: cross-slot channel estimation conjunction with frequency hopping</w:t>
      </w:r>
    </w:p>
    <w:p w14:paraId="1BC1D805" w14:textId="29F6DEBB" w:rsidR="000E5049" w:rsidRPr="000E5049" w:rsidRDefault="009A2150" w:rsidP="000E5049">
      <w:pPr>
        <w:spacing w:before="120" w:after="120"/>
        <w:rPr>
          <w:b/>
          <w:bCs/>
          <w:color w:val="000000"/>
          <w:sz w:val="20"/>
          <w:szCs w:val="20"/>
          <w:lang w:val="en-US"/>
        </w:rPr>
      </w:pPr>
      <w:r w:rsidRPr="000E5049">
        <w:rPr>
          <w:b/>
          <w:bCs/>
          <w:color w:val="000000"/>
          <w:sz w:val="20"/>
          <w:szCs w:val="20"/>
          <w:lang w:val="en-US"/>
        </w:rPr>
        <w:t>Proposal</w:t>
      </w:r>
      <w:r w:rsidR="0035189A" w:rsidRPr="000E5049">
        <w:rPr>
          <w:b/>
          <w:bCs/>
          <w:color w:val="000000"/>
          <w:sz w:val="20"/>
          <w:szCs w:val="20"/>
          <w:lang w:val="en-US"/>
        </w:rPr>
        <w:t xml:space="preserve"> </w:t>
      </w:r>
      <w:r w:rsidR="00FC14B3">
        <w:rPr>
          <w:b/>
          <w:bCs/>
          <w:color w:val="000000"/>
          <w:sz w:val="20"/>
          <w:szCs w:val="20"/>
          <w:lang w:val="en-US"/>
        </w:rPr>
        <w:t>3</w:t>
      </w:r>
      <w:r w:rsidRPr="000E5049">
        <w:rPr>
          <w:b/>
          <w:bCs/>
          <w:color w:val="000000"/>
          <w:sz w:val="20"/>
          <w:szCs w:val="20"/>
          <w:lang w:val="en-US"/>
        </w:rPr>
        <w:t xml:space="preserve">: </w:t>
      </w:r>
      <w:r w:rsidR="00205CDD">
        <w:rPr>
          <w:b/>
          <w:bCs/>
          <w:color w:val="000000"/>
          <w:sz w:val="20"/>
          <w:szCs w:val="20"/>
          <w:lang w:val="en-US"/>
        </w:rPr>
        <w:t>Specify</w:t>
      </w:r>
      <w:r w:rsidR="000E5049" w:rsidRPr="000E5049">
        <w:rPr>
          <w:b/>
          <w:bCs/>
          <w:color w:val="000000"/>
          <w:sz w:val="20"/>
          <w:szCs w:val="20"/>
          <w:lang w:val="en-US"/>
        </w:rPr>
        <w:t xml:space="preserve"> the inter-slot frequency hopping pattern to enable the conjunction operation of repetition, frequency hopping and </w:t>
      </w:r>
      <w:r w:rsidR="007A6A99">
        <w:rPr>
          <w:b/>
          <w:bCs/>
          <w:color w:val="000000"/>
          <w:sz w:val="20"/>
          <w:szCs w:val="20"/>
          <w:lang w:val="en-US"/>
        </w:rPr>
        <w:t>cross-slot</w:t>
      </w:r>
      <w:r w:rsidR="000E5049" w:rsidRPr="000E5049">
        <w:rPr>
          <w:b/>
          <w:bCs/>
          <w:color w:val="000000"/>
          <w:sz w:val="20"/>
          <w:szCs w:val="20"/>
          <w:lang w:val="en-US"/>
        </w:rPr>
        <w:t xml:space="preserve"> channel estimation.</w:t>
      </w:r>
    </w:p>
    <w:p w14:paraId="1DE6452F" w14:textId="77777777" w:rsidR="00D12367" w:rsidRDefault="00D12367" w:rsidP="00D12367">
      <w:pPr>
        <w:pStyle w:val="Heading1"/>
      </w:pPr>
      <w:r>
        <w:t>Summary</w:t>
      </w:r>
    </w:p>
    <w:p w14:paraId="25F8D0AD" w14:textId="7A738017"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7A6A99">
        <w:rPr>
          <w:rFonts w:eastAsia="MS Mincho"/>
          <w:sz w:val="20"/>
          <w:szCs w:val="20"/>
          <w:lang w:val="en-US" w:eastAsia="ja-JP"/>
        </w:rPr>
        <w:t xml:space="preserve"> joint channel estimation for PUSCH</w:t>
      </w:r>
      <w:r w:rsidR="001D0C16">
        <w:rPr>
          <w:rFonts w:eastAsia="MS Mincho"/>
          <w:sz w:val="20"/>
          <w:szCs w:val="20"/>
          <w:lang w:val="en-US" w:eastAsia="ja-JP"/>
        </w:rPr>
        <w:t xml:space="preserve"> and </w:t>
      </w:r>
      <w:r w:rsidRPr="00447804">
        <w:rPr>
          <w:rFonts w:eastAsia="MS Mincho"/>
          <w:sz w:val="20"/>
          <w:szCs w:val="20"/>
          <w:lang w:eastAsia="ja-JP"/>
        </w:rPr>
        <w:t>have the following proposals:</w:t>
      </w:r>
    </w:p>
    <w:p w14:paraId="625348FE" w14:textId="5CFD2B8E" w:rsidR="004B37C1" w:rsidRDefault="004B37C1" w:rsidP="004B37C1">
      <w:pPr>
        <w:spacing w:before="120" w:after="120"/>
        <w:rPr>
          <w:b/>
          <w:bCs/>
          <w:color w:val="000000"/>
          <w:sz w:val="20"/>
          <w:szCs w:val="20"/>
          <w:lang w:val="en-US"/>
        </w:rPr>
      </w:pPr>
      <w:r w:rsidRPr="000E5049">
        <w:rPr>
          <w:b/>
          <w:bCs/>
          <w:color w:val="000000"/>
          <w:sz w:val="20"/>
          <w:szCs w:val="20"/>
          <w:lang w:val="en-US"/>
        </w:rPr>
        <w:t>Proposal 1:</w:t>
      </w:r>
      <w:r>
        <w:rPr>
          <w:b/>
          <w:bCs/>
          <w:color w:val="000000"/>
          <w:sz w:val="20"/>
          <w:szCs w:val="20"/>
          <w:lang w:val="en-US"/>
        </w:rPr>
        <w:t xml:space="preserve"> </w:t>
      </w:r>
      <w:r w:rsidRPr="00E83E3D">
        <w:rPr>
          <w:b/>
          <w:bCs/>
          <w:color w:val="000000"/>
          <w:sz w:val="20"/>
          <w:szCs w:val="20"/>
          <w:lang w:val="en-US"/>
        </w:rPr>
        <w:t>Joint channel estimation for back-to-back PUSCH transmissions within one slot is not supported</w:t>
      </w:r>
      <w:r>
        <w:rPr>
          <w:b/>
          <w:bCs/>
          <w:color w:val="000000"/>
          <w:sz w:val="20"/>
          <w:szCs w:val="20"/>
          <w:lang w:val="en-US"/>
        </w:rPr>
        <w:t>.</w:t>
      </w:r>
    </w:p>
    <w:p w14:paraId="0CA07137" w14:textId="77777777" w:rsidR="00FC14B3" w:rsidRDefault="00FC14B3" w:rsidP="00FC14B3">
      <w:pPr>
        <w:spacing w:before="120" w:after="120"/>
        <w:rPr>
          <w:b/>
          <w:bCs/>
          <w:color w:val="000000"/>
          <w:sz w:val="20"/>
          <w:szCs w:val="20"/>
          <w:lang w:val="en-US"/>
        </w:rPr>
      </w:pPr>
      <w:r>
        <w:rPr>
          <w:b/>
          <w:bCs/>
          <w:color w:val="000000"/>
          <w:sz w:val="20"/>
          <w:szCs w:val="20"/>
          <w:lang w:val="en-US"/>
        </w:rPr>
        <w:t>Proposal 2 : Confirm the following working assumption:</w:t>
      </w:r>
    </w:p>
    <w:p w14:paraId="022401C2" w14:textId="77777777" w:rsidR="00FC14B3" w:rsidRPr="00266B84" w:rsidRDefault="00FC14B3" w:rsidP="00FC14B3">
      <w:pPr>
        <w:pStyle w:val="ListParagraph"/>
        <w:numPr>
          <w:ilvl w:val="0"/>
          <w:numId w:val="30"/>
        </w:numPr>
        <w:autoSpaceDE w:val="0"/>
        <w:autoSpaceDN w:val="0"/>
        <w:snapToGrid w:val="0"/>
        <w:spacing w:after="120" w:line="252" w:lineRule="auto"/>
        <w:jc w:val="both"/>
        <w:rPr>
          <w:b/>
          <w:bCs/>
          <w:sz w:val="20"/>
          <w:szCs w:val="20"/>
          <w:lang w:val="en-US"/>
        </w:rPr>
      </w:pPr>
      <w:r w:rsidRPr="00266B84">
        <w:rPr>
          <w:b/>
          <w:bCs/>
          <w:sz w:val="20"/>
          <w:szCs w:val="20"/>
          <w:lang w:eastAsia="zh-CN"/>
        </w:rPr>
        <w:t xml:space="preserve">For </w:t>
      </w:r>
      <w:r w:rsidRPr="00266B84">
        <w:rPr>
          <w:b/>
          <w:bCs/>
          <w:sz w:val="20"/>
          <w:szCs w:val="20"/>
        </w:rPr>
        <w:t>back-to-back PUSCH transmissions across consecutive slots, support necessary design aspects (under the condition of power consistency and phase continuity) to enable joint channel estimation for the following case:</w:t>
      </w:r>
    </w:p>
    <w:p w14:paraId="3A641A7C" w14:textId="77777777" w:rsidR="00FC14B3" w:rsidRPr="00266B84" w:rsidRDefault="00FC14B3" w:rsidP="00FC14B3">
      <w:pPr>
        <w:pStyle w:val="ListParagraph"/>
        <w:numPr>
          <w:ilvl w:val="1"/>
          <w:numId w:val="30"/>
        </w:numPr>
        <w:autoSpaceDE w:val="0"/>
        <w:autoSpaceDN w:val="0"/>
        <w:snapToGrid w:val="0"/>
        <w:spacing w:after="120" w:line="252" w:lineRule="auto"/>
        <w:jc w:val="both"/>
        <w:rPr>
          <w:b/>
          <w:bCs/>
          <w:sz w:val="20"/>
          <w:szCs w:val="20"/>
          <w:lang w:eastAsia="zh-CN"/>
        </w:rPr>
      </w:pPr>
      <w:r w:rsidRPr="00266B84">
        <w:rPr>
          <w:b/>
          <w:bCs/>
          <w:sz w:val="20"/>
          <w:szCs w:val="20"/>
          <w:lang w:eastAsia="zh-CN"/>
        </w:rPr>
        <w:t xml:space="preserve">Over back-to-back PUSCH transmissions for </w:t>
      </w:r>
      <w:r w:rsidRPr="00266B84">
        <w:rPr>
          <w:b/>
          <w:bCs/>
          <w:color w:val="000000" w:themeColor="text1"/>
          <w:sz w:val="20"/>
          <w:szCs w:val="20"/>
        </w:rPr>
        <w:t xml:space="preserve">one TB processed </w:t>
      </w:r>
      <w:r w:rsidRPr="00266B84">
        <w:rPr>
          <w:b/>
          <w:bCs/>
          <w:sz w:val="20"/>
          <w:szCs w:val="20"/>
        </w:rPr>
        <w:t>over multiple slots</w:t>
      </w:r>
    </w:p>
    <w:p w14:paraId="777CDFBE" w14:textId="4D19B7AF" w:rsidR="00FC14B3" w:rsidRPr="00FC14B3" w:rsidRDefault="00FC14B3" w:rsidP="00FC14B3">
      <w:pPr>
        <w:pStyle w:val="ListParagraph"/>
        <w:numPr>
          <w:ilvl w:val="2"/>
          <w:numId w:val="30"/>
        </w:numPr>
        <w:autoSpaceDE w:val="0"/>
        <w:autoSpaceDN w:val="0"/>
        <w:snapToGrid w:val="0"/>
        <w:spacing w:after="120" w:line="252" w:lineRule="auto"/>
        <w:jc w:val="both"/>
        <w:rPr>
          <w:b/>
          <w:bCs/>
          <w:sz w:val="20"/>
          <w:szCs w:val="20"/>
          <w:lang w:eastAsia="zh-CN"/>
        </w:rPr>
      </w:pPr>
      <w:r w:rsidRPr="00266B84">
        <w:rPr>
          <w:b/>
          <w:bCs/>
          <w:sz w:val="20"/>
          <w:szCs w:val="20"/>
        </w:rPr>
        <w:t>It’s subject to UE capability</w:t>
      </w:r>
    </w:p>
    <w:p w14:paraId="216E57C9" w14:textId="79794C9C" w:rsidR="007A6A99" w:rsidRPr="000E5049" w:rsidRDefault="007A6A99" w:rsidP="007A6A99">
      <w:pPr>
        <w:spacing w:before="120" w:after="120"/>
        <w:rPr>
          <w:b/>
          <w:bCs/>
          <w:color w:val="000000"/>
          <w:sz w:val="20"/>
          <w:szCs w:val="20"/>
          <w:lang w:val="en-US"/>
        </w:rPr>
      </w:pPr>
      <w:r w:rsidRPr="000E5049">
        <w:rPr>
          <w:b/>
          <w:bCs/>
          <w:color w:val="000000"/>
          <w:sz w:val="20"/>
          <w:szCs w:val="20"/>
          <w:lang w:val="en-US"/>
        </w:rPr>
        <w:t xml:space="preserve">Proposal </w:t>
      </w:r>
      <w:r w:rsidR="004B2BFC">
        <w:rPr>
          <w:b/>
          <w:bCs/>
          <w:color w:val="000000"/>
          <w:sz w:val="20"/>
          <w:szCs w:val="20"/>
          <w:lang w:val="en-US"/>
        </w:rPr>
        <w:t>3</w:t>
      </w:r>
      <w:r w:rsidRPr="000E5049">
        <w:rPr>
          <w:b/>
          <w:bCs/>
          <w:color w:val="000000"/>
          <w:sz w:val="20"/>
          <w:szCs w:val="20"/>
          <w:lang w:val="en-US"/>
        </w:rPr>
        <w:t xml:space="preserve">: </w:t>
      </w:r>
      <w:r w:rsidR="00205CDD">
        <w:rPr>
          <w:b/>
          <w:bCs/>
          <w:color w:val="000000"/>
          <w:sz w:val="20"/>
          <w:szCs w:val="20"/>
          <w:lang w:val="en-US"/>
        </w:rPr>
        <w:t>Specify</w:t>
      </w:r>
      <w:r w:rsidRPr="000E5049">
        <w:rPr>
          <w:b/>
          <w:bCs/>
          <w:color w:val="000000"/>
          <w:sz w:val="20"/>
          <w:szCs w:val="20"/>
          <w:lang w:val="en-US"/>
        </w:rPr>
        <w:t xml:space="preserve"> the inter-slot frequency hopping pattern to enable the conjunction operation of repetition, frequency hopping and </w:t>
      </w:r>
      <w:r>
        <w:rPr>
          <w:b/>
          <w:bCs/>
          <w:color w:val="000000"/>
          <w:sz w:val="20"/>
          <w:szCs w:val="20"/>
          <w:lang w:val="en-US"/>
        </w:rPr>
        <w:t>cross-slot</w:t>
      </w:r>
      <w:r w:rsidRPr="000E5049">
        <w:rPr>
          <w:b/>
          <w:bCs/>
          <w:color w:val="000000"/>
          <w:sz w:val="20"/>
          <w:szCs w:val="20"/>
          <w:lang w:val="en-US"/>
        </w:rPr>
        <w:t xml:space="preserve"> channel estimation.</w:t>
      </w:r>
    </w:p>
    <w:p w14:paraId="19C24DC8" w14:textId="032C53CD" w:rsidR="007D27ED" w:rsidRDefault="0017048A" w:rsidP="004E2BE0">
      <w:pPr>
        <w:pStyle w:val="Heading1"/>
      </w:pPr>
      <w:r w:rsidRPr="00342BBF">
        <w:t>References</w:t>
      </w:r>
      <w:bookmarkStart w:id="2" w:name="_Ref523487962"/>
      <w:bookmarkStart w:id="3" w:name="_Ref523653838"/>
    </w:p>
    <w:p w14:paraId="014E04CC" w14:textId="4CB8A7FF" w:rsidR="00C74AF5" w:rsidRPr="00AF0BF8" w:rsidRDefault="00AF0BF8" w:rsidP="00AF0BF8">
      <w:pPr>
        <w:widowControl w:val="0"/>
        <w:numPr>
          <w:ilvl w:val="0"/>
          <w:numId w:val="5"/>
        </w:numPr>
        <w:jc w:val="both"/>
        <w:rPr>
          <w:sz w:val="20"/>
          <w:szCs w:val="20"/>
          <w:lang w:val="en-GB"/>
        </w:rPr>
      </w:pPr>
      <w:r w:rsidRPr="00AF0BF8">
        <w:rPr>
          <w:sz w:val="20"/>
          <w:szCs w:val="20"/>
          <w:lang w:val="en-GB"/>
        </w:rPr>
        <w:t>R1-2102281</w:t>
      </w:r>
      <w:r w:rsidR="00120E8E" w:rsidRPr="008733FD">
        <w:rPr>
          <w:sz w:val="20"/>
          <w:szCs w:val="20"/>
        </w:rPr>
        <w:t>, “</w:t>
      </w:r>
      <w:r w:rsidRPr="00AF0BF8">
        <w:rPr>
          <w:sz w:val="20"/>
          <w:szCs w:val="20"/>
          <w:lang w:val="en-GB"/>
        </w:rPr>
        <w:t>Report of RAN1#104-e meeting</w:t>
      </w:r>
      <w:r w:rsidR="00120E8E" w:rsidRPr="008733FD">
        <w:rPr>
          <w:sz w:val="20"/>
          <w:szCs w:val="20"/>
        </w:rPr>
        <w:t xml:space="preserve">”, </w:t>
      </w:r>
      <w:r w:rsidRPr="00AF0BF8">
        <w:rPr>
          <w:sz w:val="20"/>
          <w:szCs w:val="20"/>
          <w:lang w:val="en-US"/>
        </w:rPr>
        <w:t>ETSI MCC</w:t>
      </w:r>
    </w:p>
    <w:p w14:paraId="32FA71E8" w14:textId="0B53EDD2" w:rsidR="00EC72A8" w:rsidRPr="009C551B" w:rsidRDefault="006C2E53" w:rsidP="00EC72A8">
      <w:pPr>
        <w:widowControl w:val="0"/>
        <w:numPr>
          <w:ilvl w:val="0"/>
          <w:numId w:val="5"/>
        </w:numPr>
        <w:jc w:val="both"/>
        <w:rPr>
          <w:bCs/>
          <w:sz w:val="20"/>
          <w:szCs w:val="20"/>
        </w:rPr>
      </w:pPr>
      <w:r w:rsidRPr="009C551B">
        <w:rPr>
          <w:bCs/>
          <w:sz w:val="20"/>
          <w:szCs w:val="20"/>
        </w:rPr>
        <w:t>R1-2102298</w:t>
      </w:r>
      <w:r w:rsidR="00EC72A8">
        <w:rPr>
          <w:bCs/>
          <w:sz w:val="20"/>
          <w:szCs w:val="20"/>
          <w:lang w:val="en-US"/>
        </w:rPr>
        <w:t xml:space="preserve">, </w:t>
      </w:r>
      <w:r w:rsidR="00EC72A8" w:rsidRPr="009C551B">
        <w:rPr>
          <w:bCs/>
          <w:sz w:val="20"/>
          <w:szCs w:val="20"/>
          <w:lang w:val="en-GB"/>
        </w:rPr>
        <w:t>“Reply on LS on PUCCH and PUSCH repetition</w:t>
      </w:r>
      <w:r w:rsidR="00EC72A8" w:rsidRPr="009C551B">
        <w:rPr>
          <w:sz w:val="20"/>
          <w:szCs w:val="20"/>
          <w:lang w:val="en-US"/>
        </w:rPr>
        <w:t>”, RAN4</w:t>
      </w:r>
    </w:p>
    <w:bookmarkEnd w:id="2"/>
    <w:bookmarkEnd w:id="3"/>
    <w:p w14:paraId="20FD31E0" w14:textId="77777777" w:rsidR="004B310A" w:rsidRPr="00D2199B" w:rsidRDefault="004B310A" w:rsidP="005B7D69">
      <w:pPr>
        <w:widowControl w:val="0"/>
        <w:jc w:val="both"/>
        <w:rPr>
          <w:sz w:val="20"/>
          <w:szCs w:val="20"/>
          <w:highlight w:val="yellow"/>
        </w:rPr>
      </w:pPr>
    </w:p>
    <w:sectPr w:rsidR="004B310A" w:rsidRPr="00D2199B"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91D4AF" w14:textId="77777777" w:rsidR="00AB1A8A" w:rsidRDefault="00AB1A8A">
      <w:r>
        <w:separator/>
      </w:r>
    </w:p>
  </w:endnote>
  <w:endnote w:type="continuationSeparator" w:id="0">
    <w:p w14:paraId="016C42F8" w14:textId="77777777" w:rsidR="00AB1A8A" w:rsidRDefault="00AB1A8A">
      <w:r>
        <w:continuationSeparator/>
      </w:r>
    </w:p>
  </w:endnote>
  <w:endnote w:type="continuationNotice" w:id="1">
    <w:p w14:paraId="2E3791A6" w14:textId="77777777" w:rsidR="00AB1A8A" w:rsidRDefault="00AB1A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54E37D" w14:textId="77777777" w:rsidR="00AB1A8A" w:rsidRDefault="00AB1A8A">
      <w:r>
        <w:separator/>
      </w:r>
    </w:p>
  </w:footnote>
  <w:footnote w:type="continuationSeparator" w:id="0">
    <w:p w14:paraId="672F964E" w14:textId="77777777" w:rsidR="00AB1A8A" w:rsidRDefault="00AB1A8A">
      <w:r>
        <w:continuationSeparator/>
      </w:r>
    </w:p>
  </w:footnote>
  <w:footnote w:type="continuationNotice" w:id="1">
    <w:p w14:paraId="2C76DFC4" w14:textId="77777777" w:rsidR="00AB1A8A" w:rsidRDefault="00AB1A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8"/>
    <w:multiLevelType w:val="multilevel"/>
    <w:tmpl w:val="00000008"/>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6E0A35"/>
    <w:multiLevelType w:val="hybridMultilevel"/>
    <w:tmpl w:val="6C986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9922AF"/>
    <w:multiLevelType w:val="hybridMultilevel"/>
    <w:tmpl w:val="A3F0D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BD6528"/>
    <w:multiLevelType w:val="multilevel"/>
    <w:tmpl w:val="DF7052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35C9A"/>
    <w:multiLevelType w:val="hybridMultilevel"/>
    <w:tmpl w:val="46F49454"/>
    <w:lvl w:ilvl="0" w:tplc="A0D818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9437BA7"/>
    <w:multiLevelType w:val="hybridMultilevel"/>
    <w:tmpl w:val="F5DC8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5"/>
  </w:num>
  <w:num w:numId="2">
    <w:abstractNumId w:val="14"/>
  </w:num>
  <w:num w:numId="3">
    <w:abstractNumId w:val="16"/>
  </w:num>
  <w:num w:numId="4">
    <w:abstractNumId w:val="4"/>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27"/>
  </w:num>
  <w:num w:numId="8">
    <w:abstractNumId w:val="20"/>
  </w:num>
  <w:num w:numId="9">
    <w:abstractNumId w:val="11"/>
  </w:num>
  <w:num w:numId="10">
    <w:abstractNumId w:val="26"/>
  </w:num>
  <w:num w:numId="11">
    <w:abstractNumId w:val="0"/>
  </w:num>
  <w:num w:numId="12">
    <w:abstractNumId w:val="1"/>
  </w:num>
  <w:num w:numId="13">
    <w:abstractNumId w:val="2"/>
  </w:num>
  <w:num w:numId="14">
    <w:abstractNumId w:val="7"/>
  </w:num>
  <w:num w:numId="15">
    <w:abstractNumId w:val="23"/>
  </w:num>
  <w:num w:numId="16">
    <w:abstractNumId w:val="31"/>
  </w:num>
  <w:num w:numId="17">
    <w:abstractNumId w:val="21"/>
  </w:num>
  <w:num w:numId="18">
    <w:abstractNumId w:val="13"/>
  </w:num>
  <w:num w:numId="19">
    <w:abstractNumId w:val="28"/>
  </w:num>
  <w:num w:numId="20">
    <w:abstractNumId w:val="29"/>
  </w:num>
  <w:num w:numId="21">
    <w:abstractNumId w:val="3"/>
  </w:num>
  <w:num w:numId="22">
    <w:abstractNumId w:val="5"/>
  </w:num>
  <w:num w:numId="23">
    <w:abstractNumId w:val="17"/>
  </w:num>
  <w:num w:numId="24">
    <w:abstractNumId w:val="9"/>
  </w:num>
  <w:num w:numId="25">
    <w:abstractNumId w:val="18"/>
  </w:num>
  <w:num w:numId="26">
    <w:abstractNumId w:val="24"/>
  </w:num>
  <w:num w:numId="27">
    <w:abstractNumId w:val="19"/>
  </w:num>
  <w:num w:numId="28">
    <w:abstractNumId w:val="22"/>
  </w:num>
  <w:num w:numId="29">
    <w:abstractNumId w:val="30"/>
  </w:num>
  <w:num w:numId="30">
    <w:abstractNumId w:val="25"/>
  </w:num>
  <w:num w:numId="31">
    <w:abstractNumId w:val="12"/>
  </w:num>
  <w:num w:numId="32">
    <w:abstractNumId w:val="6"/>
  </w:num>
  <w:num w:numId="3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8F0"/>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A8F"/>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100"/>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2D3"/>
    <w:rsid w:val="00D20420"/>
    <w:rsid w:val="00D20667"/>
    <w:rsid w:val="00D20EA9"/>
    <w:rsid w:val="00D20F77"/>
    <w:rsid w:val="00D2109E"/>
    <w:rsid w:val="00D215E6"/>
    <w:rsid w:val="00D2171B"/>
    <w:rsid w:val="00D217CE"/>
    <w:rsid w:val="00D2199B"/>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A18"/>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EE3"/>
    <w:rsid w:val="00E23179"/>
    <w:rsid w:val="00E23224"/>
    <w:rsid w:val="00E23232"/>
    <w:rsid w:val="00E237E4"/>
    <w:rsid w:val="00E23851"/>
    <w:rsid w:val="00E23AC6"/>
    <w:rsid w:val="00E23ACC"/>
    <w:rsid w:val="00E23ADB"/>
    <w:rsid w:val="00E23D67"/>
    <w:rsid w:val="00E2446F"/>
    <w:rsid w:val="00E250DB"/>
    <w:rsid w:val="00E259BD"/>
    <w:rsid w:val="00E25F47"/>
    <w:rsid w:val="00E25F49"/>
    <w:rsid w:val="00E2617B"/>
    <w:rsid w:val="00E26295"/>
    <w:rsid w:val="00E264F5"/>
    <w:rsid w:val="00E268FA"/>
    <w:rsid w:val="00E2690E"/>
    <w:rsid w:val="00E26EEC"/>
    <w:rsid w:val="00E272FE"/>
    <w:rsid w:val="00E27770"/>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2A8"/>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E3D"/>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4562</TotalTime>
  <Pages>3</Pages>
  <Words>1216</Words>
  <Characters>6934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8134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480</cp:revision>
  <cp:lastPrinted>2019-08-16T17:50:00Z</cp:lastPrinted>
  <dcterms:created xsi:type="dcterms:W3CDTF">2018-09-02T16:33:00Z</dcterms:created>
  <dcterms:modified xsi:type="dcterms:W3CDTF">2021-04-06T10:35:00Z</dcterms:modified>
  <cp:category/>
</cp:coreProperties>
</file>